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1" w:type="dxa"/>
        <w:tblLayout w:type="fixed"/>
        <w:tblCellMar>
          <w:left w:w="0" w:type="dxa"/>
          <w:right w:w="0" w:type="dxa"/>
        </w:tblCellMar>
        <w:tblLook w:val="01E0" w:firstRow="1" w:lastRow="1" w:firstColumn="1" w:lastColumn="1" w:noHBand="0" w:noVBand="0"/>
      </w:tblPr>
      <w:tblGrid>
        <w:gridCol w:w="6237"/>
        <w:gridCol w:w="3544"/>
      </w:tblGrid>
      <w:tr w:rsidR="00E26191" w:rsidTr="007D22E3">
        <w:trPr>
          <w:trHeight w:val="2268"/>
        </w:trPr>
        <w:tc>
          <w:tcPr>
            <w:tcW w:w="6237" w:type="dxa"/>
          </w:tcPr>
          <w:p w:rsidR="00E43CFF" w:rsidRDefault="00E43CFF" w:rsidP="00D473A1">
            <w:pPr>
              <w:pStyle w:val="AEFEDossiersuivipar"/>
            </w:pPr>
            <w:r>
              <w:t xml:space="preserve">     </w:t>
            </w:r>
          </w:p>
        </w:tc>
        <w:tc>
          <w:tcPr>
            <w:tcW w:w="3544" w:type="dxa"/>
          </w:tcPr>
          <w:p w:rsidR="00E26191" w:rsidRPr="005D4CC8" w:rsidRDefault="00E92BF5" w:rsidP="00942021">
            <w:r w:rsidRPr="00E92BF5">
              <w:t>Paris, le</w:t>
            </w:r>
            <w:r w:rsidR="00200DE7">
              <w:t xml:space="preserve">  </w:t>
            </w:r>
            <w:r w:rsidR="0078163D">
              <w:t xml:space="preserve"> </w:t>
            </w:r>
            <w:bookmarkStart w:id="0" w:name="_GoBack"/>
            <w:r w:rsidR="00942021">
              <w:t>15</w:t>
            </w:r>
            <w:bookmarkEnd w:id="0"/>
            <w:r w:rsidR="008B1CCC">
              <w:t xml:space="preserve"> décembre</w:t>
            </w:r>
            <w:r w:rsidR="0078163D">
              <w:t xml:space="preserve"> </w:t>
            </w:r>
            <w:r w:rsidR="00877C6D">
              <w:t xml:space="preserve"> 2015.</w:t>
            </w:r>
          </w:p>
        </w:tc>
      </w:tr>
    </w:tbl>
    <w:p w:rsidR="00B077A6" w:rsidRDefault="00B47D3A" w:rsidP="00D366EC">
      <w:pPr>
        <w:pStyle w:val="AEFETypededocument"/>
      </w:pPr>
      <w:r>
        <w:t xml:space="preserve">     </w:t>
      </w:r>
    </w:p>
    <w:p w:rsidR="00B077A6" w:rsidRPr="00B077A6" w:rsidRDefault="00B077A6" w:rsidP="00D366EC">
      <w:pPr>
        <w:pStyle w:val="AEFETypededocument"/>
      </w:pPr>
      <w:r w:rsidRPr="00B077A6">
        <w:t>BOURSES SCOLAIRES</w:t>
      </w:r>
    </w:p>
    <w:p w:rsidR="00B077A6" w:rsidRPr="00B077A6" w:rsidRDefault="00B077A6" w:rsidP="00B077A6">
      <w:pPr>
        <w:ind w:left="1416" w:firstLine="708"/>
        <w:rPr>
          <w:b/>
        </w:rPr>
      </w:pPr>
      <w:r w:rsidRPr="00B077A6">
        <w:rPr>
          <w:b/>
        </w:rPr>
        <w:t>COMMISSION NATIONALE DES 16 ET 17 DECEMBRE 2015</w:t>
      </w:r>
    </w:p>
    <w:p w:rsidR="00B077A6" w:rsidRPr="00B077A6" w:rsidRDefault="00B077A6" w:rsidP="00B077A6">
      <w:pPr>
        <w:rPr>
          <w:b/>
        </w:rPr>
      </w:pPr>
    </w:p>
    <w:p w:rsidR="00FE2917" w:rsidRPr="00B077A6" w:rsidRDefault="00B47D3A" w:rsidP="00D366EC">
      <w:pPr>
        <w:pStyle w:val="AEFETypededocument"/>
        <w:sectPr w:rsidR="00FE2917" w:rsidRPr="00B077A6" w:rsidSect="00E71C67">
          <w:headerReference w:type="default" r:id="rId8"/>
          <w:headerReference w:type="first" r:id="rId9"/>
          <w:footerReference w:type="first" r:id="rId10"/>
          <w:pgSz w:w="11906" w:h="16838" w:code="9"/>
          <w:pgMar w:top="567" w:right="851" w:bottom="2041" w:left="851" w:header="567" w:footer="794" w:gutter="0"/>
          <w:cols w:space="708"/>
          <w:titlePg/>
          <w:docGrid w:linePitch="360"/>
        </w:sectPr>
      </w:pPr>
      <w:r w:rsidRPr="00B077A6">
        <w:t xml:space="preserve"> </w:t>
      </w:r>
      <w:r w:rsidR="00362BFB" w:rsidRPr="00B077A6">
        <w:t>FICHE RELATIVE A LA PHASE DE DIALOGUE DE GESTION</w:t>
      </w:r>
      <w:r w:rsidR="00666478" w:rsidRPr="00B077A6">
        <w:t xml:space="preserve"> </w:t>
      </w:r>
    </w:p>
    <w:p w:rsidR="00362BFB" w:rsidRDefault="00362BFB" w:rsidP="008C1853">
      <w:pPr>
        <w:jc w:val="both"/>
        <w:rPr>
          <w:rFonts w:cs="Arial"/>
          <w:color w:val="auto"/>
          <w:szCs w:val="22"/>
        </w:rPr>
      </w:pPr>
    </w:p>
    <w:p w:rsidR="00362BFB" w:rsidRDefault="00B077A6" w:rsidP="008C1853">
      <w:pPr>
        <w:jc w:val="both"/>
        <w:rPr>
          <w:rFonts w:cs="Arial"/>
          <w:color w:val="auto"/>
          <w:szCs w:val="22"/>
        </w:rPr>
      </w:pPr>
      <w:r>
        <w:rPr>
          <w:rFonts w:cs="Arial"/>
          <w:color w:val="auto"/>
          <w:szCs w:val="22"/>
        </w:rPr>
        <w:t>Dans le cadre du nouveau dispositif des bourses scolaires, a</w:t>
      </w:r>
      <w:r w:rsidR="00362BFB">
        <w:rPr>
          <w:rFonts w:cs="Arial"/>
          <w:color w:val="auto"/>
          <w:szCs w:val="22"/>
        </w:rPr>
        <w:t xml:space="preserve">fin d’assurer </w:t>
      </w:r>
      <w:r w:rsidR="009466A9">
        <w:rPr>
          <w:rFonts w:cs="Arial"/>
          <w:color w:val="auto"/>
          <w:szCs w:val="22"/>
        </w:rPr>
        <w:t xml:space="preserve">la </w:t>
      </w:r>
      <w:r w:rsidR="00362BFB">
        <w:rPr>
          <w:rFonts w:cs="Arial"/>
          <w:color w:val="auto"/>
          <w:szCs w:val="22"/>
        </w:rPr>
        <w:t xml:space="preserve"> maîtrise </w:t>
      </w:r>
      <w:r w:rsidR="005743F9">
        <w:rPr>
          <w:rFonts w:cs="Arial"/>
          <w:color w:val="auto"/>
          <w:szCs w:val="22"/>
        </w:rPr>
        <w:t xml:space="preserve"> </w:t>
      </w:r>
      <w:r>
        <w:rPr>
          <w:rFonts w:cs="Arial"/>
          <w:color w:val="auto"/>
          <w:szCs w:val="22"/>
        </w:rPr>
        <w:t>de la dépense</w:t>
      </w:r>
      <w:r w:rsidR="00362BFB">
        <w:rPr>
          <w:rFonts w:cs="Arial"/>
          <w:color w:val="auto"/>
          <w:szCs w:val="22"/>
        </w:rPr>
        <w:t xml:space="preserve">, une </w:t>
      </w:r>
      <w:r w:rsidR="00D27F9D">
        <w:rPr>
          <w:rFonts w:cs="Arial"/>
          <w:color w:val="auto"/>
          <w:szCs w:val="22"/>
        </w:rPr>
        <w:t>nouvelle phase dite de « dialogue de gestion » a été inst</w:t>
      </w:r>
      <w:r>
        <w:rPr>
          <w:rFonts w:cs="Arial"/>
          <w:color w:val="auto"/>
          <w:szCs w:val="22"/>
        </w:rPr>
        <w:t>aurée</w:t>
      </w:r>
      <w:r w:rsidR="00D27F9D">
        <w:rPr>
          <w:rFonts w:cs="Arial"/>
          <w:color w:val="auto"/>
          <w:szCs w:val="22"/>
        </w:rPr>
        <w:t xml:space="preserve"> dans le calendrier de campagne. </w:t>
      </w:r>
      <w:r w:rsidR="00362BFB">
        <w:rPr>
          <w:rFonts w:cs="Arial"/>
          <w:color w:val="auto"/>
          <w:szCs w:val="22"/>
        </w:rPr>
        <w:t>Elle s’inscrit entre la phase d’instruction des dossiers par les postes et la tenue du conseil consulaire.</w:t>
      </w:r>
    </w:p>
    <w:p w:rsidR="00362BFB" w:rsidRDefault="00362BFB" w:rsidP="008C1853">
      <w:pPr>
        <w:jc w:val="both"/>
        <w:rPr>
          <w:rFonts w:cs="Arial"/>
          <w:color w:val="auto"/>
          <w:szCs w:val="22"/>
        </w:rPr>
      </w:pPr>
    </w:p>
    <w:p w:rsidR="00362BFB" w:rsidRDefault="009F5D16" w:rsidP="008C1853">
      <w:pPr>
        <w:jc w:val="both"/>
        <w:rPr>
          <w:rFonts w:cs="Arial"/>
          <w:color w:val="auto"/>
          <w:szCs w:val="22"/>
        </w:rPr>
      </w:pPr>
      <w:r>
        <w:rPr>
          <w:rFonts w:cs="Arial"/>
          <w:color w:val="auto"/>
          <w:szCs w:val="22"/>
        </w:rPr>
        <w:t>Phase administrative impliquant des échanges entre chaque</w:t>
      </w:r>
      <w:r w:rsidR="00362BFB">
        <w:rPr>
          <w:rFonts w:cs="Arial"/>
          <w:color w:val="auto"/>
          <w:szCs w:val="22"/>
        </w:rPr>
        <w:t xml:space="preserve"> poste consulaire</w:t>
      </w:r>
      <w:r w:rsidR="006169E2">
        <w:rPr>
          <w:rFonts w:cs="Arial"/>
          <w:color w:val="auto"/>
          <w:szCs w:val="22"/>
        </w:rPr>
        <w:t xml:space="preserve"> et            </w:t>
      </w:r>
      <w:r w:rsidR="00362BFB">
        <w:rPr>
          <w:rFonts w:cs="Arial"/>
          <w:color w:val="auto"/>
          <w:szCs w:val="22"/>
        </w:rPr>
        <w:t>l’AEFE</w:t>
      </w:r>
      <w:r w:rsidR="00B077A6">
        <w:rPr>
          <w:rFonts w:cs="Arial"/>
          <w:color w:val="auto"/>
          <w:szCs w:val="22"/>
        </w:rPr>
        <w:t xml:space="preserve"> avant d’être validée par la </w:t>
      </w:r>
      <w:r w:rsidR="00362BFB">
        <w:rPr>
          <w:rFonts w:cs="Arial"/>
          <w:color w:val="auto"/>
          <w:szCs w:val="22"/>
        </w:rPr>
        <w:t>DFAE, elle vise à déterminer au plus près</w:t>
      </w:r>
      <w:r>
        <w:rPr>
          <w:rFonts w:cs="Arial"/>
          <w:color w:val="auto"/>
          <w:szCs w:val="22"/>
        </w:rPr>
        <w:t xml:space="preserve"> des besoins recensés</w:t>
      </w:r>
      <w:r w:rsidR="00362BFB">
        <w:rPr>
          <w:rFonts w:cs="Arial"/>
          <w:color w:val="auto"/>
          <w:szCs w:val="22"/>
        </w:rPr>
        <w:t xml:space="preserve"> l’enveloppe limitative allouée aux travaux de chaque CCB dans le </w:t>
      </w:r>
      <w:r>
        <w:rPr>
          <w:rFonts w:cs="Arial"/>
          <w:color w:val="auto"/>
          <w:szCs w:val="22"/>
        </w:rPr>
        <w:t xml:space="preserve"> respect de</w:t>
      </w:r>
      <w:r w:rsidR="00B077A6">
        <w:rPr>
          <w:rFonts w:cs="Arial"/>
          <w:color w:val="auto"/>
          <w:szCs w:val="22"/>
        </w:rPr>
        <w:t>s moyens budgétaires alloués au dispositif au niveau mondial.</w:t>
      </w:r>
    </w:p>
    <w:p w:rsidR="009F5D16" w:rsidRDefault="009F5D16" w:rsidP="008C1853">
      <w:pPr>
        <w:jc w:val="both"/>
        <w:rPr>
          <w:rFonts w:cs="Arial"/>
          <w:color w:val="auto"/>
          <w:szCs w:val="22"/>
        </w:rPr>
      </w:pPr>
    </w:p>
    <w:p w:rsidR="009F5D16" w:rsidRDefault="009F5D16" w:rsidP="008C1853">
      <w:pPr>
        <w:jc w:val="both"/>
        <w:rPr>
          <w:rFonts w:cs="Arial"/>
          <w:color w:val="auto"/>
          <w:szCs w:val="22"/>
        </w:rPr>
      </w:pPr>
      <w:r>
        <w:rPr>
          <w:rFonts w:cs="Arial"/>
          <w:color w:val="auto"/>
          <w:szCs w:val="22"/>
        </w:rPr>
        <w:t>La présente fiche expose de manière détaillée l</w:t>
      </w:r>
      <w:r w:rsidR="00B077A6">
        <w:rPr>
          <w:rFonts w:cs="Arial"/>
          <w:color w:val="auto"/>
          <w:szCs w:val="22"/>
        </w:rPr>
        <w:t>a chronologie et le contenu des travaux de cette phase en la replaçant dans le cadre général d’une campagne, celle relative à l’année scolaire 2015/2016 des pays du rythme nord.</w:t>
      </w:r>
      <w:r>
        <w:rPr>
          <w:rFonts w:cs="Arial"/>
          <w:color w:val="auto"/>
          <w:szCs w:val="22"/>
        </w:rPr>
        <w:t xml:space="preserve"> </w:t>
      </w:r>
    </w:p>
    <w:p w:rsidR="00362BFB" w:rsidRDefault="00362BFB" w:rsidP="008C1853">
      <w:pPr>
        <w:jc w:val="both"/>
        <w:rPr>
          <w:rFonts w:cs="Arial"/>
          <w:color w:val="auto"/>
          <w:szCs w:val="22"/>
        </w:rPr>
      </w:pPr>
    </w:p>
    <w:p w:rsidR="00B077A6" w:rsidRPr="00247321" w:rsidRDefault="00B077A6" w:rsidP="00D03EE0">
      <w:pPr>
        <w:jc w:val="both"/>
        <w:rPr>
          <w:rFonts w:cs="Arial"/>
          <w:b/>
          <w:color w:val="auto"/>
          <w:szCs w:val="22"/>
        </w:rPr>
      </w:pPr>
      <w:r w:rsidRPr="00247321">
        <w:rPr>
          <w:rFonts w:cs="Arial"/>
          <w:b/>
          <w:color w:val="auto"/>
          <w:szCs w:val="22"/>
        </w:rPr>
        <w:t>En amont de la phase de dialogue de gestion :</w:t>
      </w:r>
    </w:p>
    <w:p w:rsidR="00B077A6" w:rsidRDefault="00B077A6" w:rsidP="00D03EE0">
      <w:pPr>
        <w:jc w:val="both"/>
        <w:rPr>
          <w:rFonts w:cs="Arial"/>
          <w:color w:val="auto"/>
          <w:szCs w:val="22"/>
        </w:rPr>
      </w:pPr>
    </w:p>
    <w:p w:rsidR="00D03EE0" w:rsidRDefault="00B077A6" w:rsidP="00D03EE0">
      <w:pPr>
        <w:jc w:val="both"/>
        <w:rPr>
          <w:rFonts w:cs="Arial"/>
          <w:color w:val="auto"/>
          <w:szCs w:val="22"/>
        </w:rPr>
      </w:pPr>
      <w:r>
        <w:rPr>
          <w:rFonts w:cs="Arial"/>
          <w:color w:val="auto"/>
          <w:szCs w:val="22"/>
        </w:rPr>
        <w:t>S</w:t>
      </w:r>
      <w:r w:rsidR="00A177FC">
        <w:rPr>
          <w:rFonts w:cs="Arial"/>
          <w:color w:val="auto"/>
          <w:szCs w:val="22"/>
        </w:rPr>
        <w:t>ur la base de l’exécution de</w:t>
      </w:r>
      <w:r w:rsidR="005D002F">
        <w:rPr>
          <w:rFonts w:cs="Arial"/>
          <w:color w:val="auto"/>
          <w:szCs w:val="22"/>
        </w:rPr>
        <w:t xml:space="preserve"> la précédente </w:t>
      </w:r>
      <w:r w:rsidR="002D0D62">
        <w:rPr>
          <w:rFonts w:cs="Arial"/>
          <w:color w:val="auto"/>
          <w:szCs w:val="22"/>
        </w:rPr>
        <w:t xml:space="preserve">campagne </w:t>
      </w:r>
      <w:r w:rsidR="005D002F">
        <w:rPr>
          <w:rFonts w:cs="Arial"/>
          <w:color w:val="auto"/>
          <w:szCs w:val="22"/>
        </w:rPr>
        <w:t xml:space="preserve">et </w:t>
      </w:r>
      <w:r w:rsidR="005743F9">
        <w:rPr>
          <w:rFonts w:cs="Arial"/>
          <w:color w:val="auto"/>
          <w:szCs w:val="22"/>
        </w:rPr>
        <w:t>des</w:t>
      </w:r>
      <w:r w:rsidR="005D002F">
        <w:rPr>
          <w:rFonts w:cs="Arial"/>
          <w:color w:val="auto"/>
          <w:szCs w:val="22"/>
        </w:rPr>
        <w:t xml:space="preserve"> prévisions de dotations fixées au </w:t>
      </w:r>
      <w:proofErr w:type="spellStart"/>
      <w:r w:rsidR="005D002F">
        <w:rPr>
          <w:rFonts w:cs="Arial"/>
          <w:color w:val="auto"/>
          <w:szCs w:val="22"/>
        </w:rPr>
        <w:t>triennum</w:t>
      </w:r>
      <w:proofErr w:type="spellEnd"/>
      <w:r w:rsidR="005743F9">
        <w:rPr>
          <w:rFonts w:cs="Arial"/>
          <w:color w:val="auto"/>
          <w:szCs w:val="22"/>
        </w:rPr>
        <w:t>,</w:t>
      </w:r>
      <w:r w:rsidR="005D002F">
        <w:rPr>
          <w:rFonts w:cs="Arial"/>
          <w:color w:val="auto"/>
          <w:szCs w:val="22"/>
        </w:rPr>
        <w:t xml:space="preserve"> la DFAE détermine</w:t>
      </w:r>
      <w:r w:rsidR="00E63B04">
        <w:rPr>
          <w:rFonts w:cs="Arial"/>
          <w:color w:val="auto"/>
          <w:szCs w:val="22"/>
        </w:rPr>
        <w:t>, en concertation avec l’AEFE,</w:t>
      </w:r>
      <w:r w:rsidR="005D002F">
        <w:rPr>
          <w:rFonts w:cs="Arial"/>
          <w:color w:val="auto"/>
          <w:szCs w:val="22"/>
        </w:rPr>
        <w:t xml:space="preserve"> un coût maximal </w:t>
      </w:r>
      <w:r w:rsidR="005743F9">
        <w:rPr>
          <w:rFonts w:cs="Arial"/>
          <w:color w:val="auto"/>
          <w:szCs w:val="22"/>
        </w:rPr>
        <w:t xml:space="preserve">pour </w:t>
      </w:r>
      <w:r>
        <w:rPr>
          <w:rFonts w:cs="Arial"/>
          <w:color w:val="auto"/>
          <w:szCs w:val="22"/>
        </w:rPr>
        <w:t xml:space="preserve">chaque </w:t>
      </w:r>
      <w:r w:rsidR="005D002F">
        <w:rPr>
          <w:rFonts w:cs="Arial"/>
          <w:color w:val="auto"/>
          <w:szCs w:val="22"/>
        </w:rPr>
        <w:t xml:space="preserve">campagne </w:t>
      </w:r>
      <w:r w:rsidR="005743F9">
        <w:rPr>
          <w:rFonts w:cs="Arial"/>
          <w:color w:val="auto"/>
          <w:szCs w:val="22"/>
        </w:rPr>
        <w:t>qui s’ouvre</w:t>
      </w:r>
      <w:r w:rsidR="00D03EE0">
        <w:rPr>
          <w:rFonts w:cs="Arial"/>
          <w:color w:val="auto"/>
          <w:szCs w:val="22"/>
        </w:rPr>
        <w:t xml:space="preserve"> et fixe le montant global d</w:t>
      </w:r>
      <w:r>
        <w:rPr>
          <w:rFonts w:cs="Arial"/>
          <w:color w:val="auto"/>
          <w:szCs w:val="22"/>
        </w:rPr>
        <w:t xml:space="preserve">es enveloppes de référence </w:t>
      </w:r>
      <w:r w:rsidR="006B12B4">
        <w:rPr>
          <w:rFonts w:cs="Arial"/>
          <w:color w:val="auto"/>
          <w:szCs w:val="22"/>
        </w:rPr>
        <w:t>allouées a</w:t>
      </w:r>
      <w:r w:rsidR="00D03EE0">
        <w:rPr>
          <w:rFonts w:cs="Arial"/>
          <w:color w:val="auto"/>
          <w:szCs w:val="22"/>
        </w:rPr>
        <w:t>u titre de</w:t>
      </w:r>
      <w:r w:rsidR="006B12B4">
        <w:rPr>
          <w:rFonts w:cs="Arial"/>
          <w:color w:val="auto"/>
          <w:szCs w:val="22"/>
        </w:rPr>
        <w:t xml:space="preserve">s premiers </w:t>
      </w:r>
      <w:r w:rsidR="00D03EE0">
        <w:rPr>
          <w:rFonts w:cs="Arial"/>
          <w:color w:val="auto"/>
          <w:szCs w:val="22"/>
        </w:rPr>
        <w:t xml:space="preserve"> CCB</w:t>
      </w:r>
      <w:r w:rsidR="006B12B4">
        <w:rPr>
          <w:rFonts w:cs="Arial"/>
          <w:color w:val="auto"/>
          <w:szCs w:val="22"/>
        </w:rPr>
        <w:t xml:space="preserve"> d’une part, des seconds CCB d’autre part.</w:t>
      </w:r>
    </w:p>
    <w:p w:rsidR="00E82523" w:rsidRDefault="00E82523" w:rsidP="00D03EE0">
      <w:pPr>
        <w:jc w:val="both"/>
        <w:rPr>
          <w:rFonts w:cs="Arial"/>
          <w:color w:val="auto"/>
          <w:szCs w:val="22"/>
        </w:rPr>
      </w:pPr>
    </w:p>
    <w:p w:rsidR="00E82523" w:rsidRPr="00D03EE0" w:rsidRDefault="00E82523" w:rsidP="00E82523">
      <w:pPr>
        <w:jc w:val="both"/>
        <w:rPr>
          <w:rFonts w:cs="Arial"/>
          <w:i/>
          <w:color w:val="auto"/>
          <w:szCs w:val="22"/>
        </w:rPr>
      </w:pPr>
      <w:r w:rsidRPr="00D03EE0">
        <w:rPr>
          <w:rFonts w:cs="Arial"/>
          <w:i/>
          <w:color w:val="auto"/>
          <w:szCs w:val="22"/>
        </w:rPr>
        <w:t xml:space="preserve">N.B : Le montant de la campagne ainsi défini doit être compatible avec les dotations budgétaires de </w:t>
      </w:r>
      <w:r w:rsidR="006B12B4">
        <w:rPr>
          <w:rFonts w:cs="Arial"/>
          <w:i/>
          <w:color w:val="auto"/>
          <w:szCs w:val="22"/>
        </w:rPr>
        <w:t xml:space="preserve">deux exercices, </w:t>
      </w:r>
      <w:r w:rsidR="007E4528">
        <w:rPr>
          <w:rFonts w:cs="Arial"/>
          <w:i/>
          <w:color w:val="auto"/>
          <w:szCs w:val="22"/>
        </w:rPr>
        <w:t>l’</w:t>
      </w:r>
      <w:r>
        <w:rPr>
          <w:rFonts w:cs="Arial"/>
          <w:i/>
          <w:color w:val="auto"/>
          <w:szCs w:val="22"/>
        </w:rPr>
        <w:t>année scolaire des pays du rythme nord</w:t>
      </w:r>
      <w:r w:rsidR="007E4528">
        <w:rPr>
          <w:rFonts w:cs="Arial"/>
          <w:i/>
          <w:color w:val="auto"/>
          <w:szCs w:val="22"/>
        </w:rPr>
        <w:t xml:space="preserve"> </w:t>
      </w:r>
      <w:r w:rsidR="006B12B4">
        <w:rPr>
          <w:rFonts w:cs="Arial"/>
          <w:i/>
          <w:color w:val="auto"/>
          <w:szCs w:val="22"/>
        </w:rPr>
        <w:t xml:space="preserve">s’étendant </w:t>
      </w:r>
      <w:r w:rsidR="007E4528">
        <w:rPr>
          <w:rFonts w:cs="Arial"/>
          <w:i/>
          <w:color w:val="auto"/>
          <w:szCs w:val="22"/>
        </w:rPr>
        <w:t xml:space="preserve"> du 1</w:t>
      </w:r>
      <w:r w:rsidR="007E4528" w:rsidRPr="007E4528">
        <w:rPr>
          <w:rFonts w:cs="Arial"/>
          <w:i/>
          <w:color w:val="auto"/>
          <w:szCs w:val="22"/>
          <w:vertAlign w:val="superscript"/>
        </w:rPr>
        <w:t>er</w:t>
      </w:r>
      <w:r w:rsidR="007E4528">
        <w:rPr>
          <w:rFonts w:cs="Arial"/>
          <w:i/>
          <w:color w:val="auto"/>
          <w:szCs w:val="22"/>
        </w:rPr>
        <w:t xml:space="preserve"> septembre n au 30 juin n+1</w:t>
      </w:r>
      <w:r w:rsidR="006B12B4">
        <w:rPr>
          <w:rFonts w:cs="Arial"/>
          <w:i/>
          <w:color w:val="auto"/>
          <w:szCs w:val="22"/>
        </w:rPr>
        <w:t>. C</w:t>
      </w:r>
      <w:r w:rsidRPr="00D03EE0">
        <w:rPr>
          <w:rFonts w:cs="Arial"/>
          <w:i/>
          <w:color w:val="auto"/>
          <w:szCs w:val="22"/>
        </w:rPr>
        <w:t xml:space="preserve">e montant est </w:t>
      </w:r>
      <w:r w:rsidR="007E4528">
        <w:rPr>
          <w:rFonts w:cs="Arial"/>
          <w:i/>
          <w:color w:val="auto"/>
          <w:szCs w:val="22"/>
        </w:rPr>
        <w:t xml:space="preserve">par ailleurs </w:t>
      </w:r>
      <w:r w:rsidR="008F537B">
        <w:rPr>
          <w:rFonts w:cs="Arial"/>
          <w:i/>
          <w:color w:val="auto"/>
          <w:szCs w:val="22"/>
        </w:rPr>
        <w:t>arrêté</w:t>
      </w:r>
      <w:r w:rsidRPr="00D03EE0">
        <w:rPr>
          <w:rFonts w:cs="Arial"/>
          <w:i/>
          <w:color w:val="auto"/>
          <w:szCs w:val="22"/>
        </w:rPr>
        <w:t xml:space="preserve"> après dévolution d’une partie des crédits à </w:t>
      </w:r>
      <w:r w:rsidR="007E4528">
        <w:rPr>
          <w:rFonts w:cs="Arial"/>
          <w:i/>
          <w:color w:val="auto"/>
          <w:szCs w:val="22"/>
        </w:rPr>
        <w:t>une</w:t>
      </w:r>
      <w:r w:rsidRPr="00D03EE0">
        <w:rPr>
          <w:rFonts w:cs="Arial"/>
          <w:i/>
          <w:color w:val="auto"/>
          <w:szCs w:val="22"/>
        </w:rPr>
        <w:t xml:space="preserve"> réserve « effet change » (3% des crédits alloués au titre de chaque exercice</w:t>
      </w:r>
      <w:r w:rsidR="007E4528">
        <w:rPr>
          <w:rFonts w:cs="Arial"/>
          <w:i/>
          <w:color w:val="auto"/>
          <w:szCs w:val="22"/>
        </w:rPr>
        <w:t>)</w:t>
      </w:r>
      <w:r w:rsidR="006B12B4">
        <w:rPr>
          <w:rFonts w:cs="Arial"/>
          <w:i/>
          <w:color w:val="auto"/>
          <w:szCs w:val="22"/>
        </w:rPr>
        <w:t xml:space="preserve"> pour prévenir l’évolution des parités entre monnaie</w:t>
      </w:r>
      <w:r w:rsidR="002D0D62">
        <w:rPr>
          <w:rFonts w:cs="Arial"/>
          <w:i/>
          <w:color w:val="auto"/>
          <w:szCs w:val="22"/>
        </w:rPr>
        <w:t>s</w:t>
      </w:r>
      <w:r w:rsidR="006B12B4">
        <w:rPr>
          <w:rFonts w:cs="Arial"/>
          <w:i/>
          <w:color w:val="auto"/>
          <w:szCs w:val="22"/>
        </w:rPr>
        <w:t xml:space="preserve"> en cours de campagne.</w:t>
      </w:r>
      <w:r w:rsidRPr="00D03EE0">
        <w:rPr>
          <w:rFonts w:cs="Arial"/>
          <w:i/>
          <w:color w:val="auto"/>
          <w:szCs w:val="22"/>
        </w:rPr>
        <w:t xml:space="preserve"> </w:t>
      </w:r>
    </w:p>
    <w:p w:rsidR="00E82523" w:rsidRDefault="00E82523" w:rsidP="00D03EE0">
      <w:pPr>
        <w:jc w:val="both"/>
        <w:rPr>
          <w:rFonts w:cs="Arial"/>
          <w:color w:val="auto"/>
          <w:szCs w:val="22"/>
        </w:rPr>
      </w:pPr>
    </w:p>
    <w:p w:rsidR="001052CA" w:rsidRDefault="005743F9" w:rsidP="00D03EE0">
      <w:pPr>
        <w:jc w:val="both"/>
        <w:rPr>
          <w:rFonts w:cs="Arial"/>
          <w:color w:val="auto"/>
          <w:szCs w:val="22"/>
        </w:rPr>
      </w:pPr>
      <w:r>
        <w:rPr>
          <w:rFonts w:cs="Arial"/>
          <w:color w:val="auto"/>
          <w:szCs w:val="22"/>
        </w:rPr>
        <w:t>P</w:t>
      </w:r>
      <w:r w:rsidR="00BD3539">
        <w:rPr>
          <w:rFonts w:cs="Arial"/>
          <w:color w:val="auto"/>
          <w:szCs w:val="22"/>
        </w:rPr>
        <w:t>our l’année scolaire 2015/2016</w:t>
      </w:r>
      <w:r>
        <w:rPr>
          <w:rFonts w:cs="Arial"/>
          <w:color w:val="auto"/>
          <w:szCs w:val="22"/>
        </w:rPr>
        <w:t xml:space="preserve"> des pays du rythme nord</w:t>
      </w:r>
      <w:r w:rsidR="00BD3539">
        <w:rPr>
          <w:rFonts w:cs="Arial"/>
          <w:color w:val="auto"/>
          <w:szCs w:val="22"/>
        </w:rPr>
        <w:t xml:space="preserve">, le montant global de la campagne </w:t>
      </w:r>
      <w:r w:rsidR="00467B5A">
        <w:rPr>
          <w:rFonts w:cs="Arial"/>
          <w:color w:val="auto"/>
          <w:szCs w:val="22"/>
        </w:rPr>
        <w:t xml:space="preserve">a été </w:t>
      </w:r>
      <w:r w:rsidR="006B12B4">
        <w:rPr>
          <w:rFonts w:cs="Arial"/>
          <w:color w:val="auto"/>
          <w:szCs w:val="22"/>
        </w:rPr>
        <w:t>fixé</w:t>
      </w:r>
      <w:r w:rsidR="00467B5A">
        <w:rPr>
          <w:rFonts w:cs="Arial"/>
          <w:color w:val="auto"/>
          <w:szCs w:val="22"/>
        </w:rPr>
        <w:t xml:space="preserve"> </w:t>
      </w:r>
      <w:r>
        <w:rPr>
          <w:rFonts w:cs="Arial"/>
          <w:color w:val="auto"/>
          <w:szCs w:val="22"/>
        </w:rPr>
        <w:t xml:space="preserve">par la DFAE </w:t>
      </w:r>
      <w:r w:rsidR="00467B5A">
        <w:rPr>
          <w:rFonts w:cs="Arial"/>
          <w:color w:val="auto"/>
          <w:szCs w:val="22"/>
        </w:rPr>
        <w:t xml:space="preserve">à 96 M€. </w:t>
      </w:r>
    </w:p>
    <w:p w:rsidR="00467B5A" w:rsidRDefault="00467B5A" w:rsidP="00D03EE0">
      <w:pPr>
        <w:jc w:val="both"/>
        <w:rPr>
          <w:rFonts w:cs="Arial"/>
          <w:color w:val="auto"/>
          <w:szCs w:val="22"/>
        </w:rPr>
      </w:pPr>
    </w:p>
    <w:p w:rsidR="006B12B4" w:rsidRDefault="001052CA" w:rsidP="00D03EE0">
      <w:pPr>
        <w:jc w:val="both"/>
        <w:rPr>
          <w:rFonts w:cs="Arial"/>
          <w:color w:val="auto"/>
          <w:szCs w:val="22"/>
        </w:rPr>
      </w:pPr>
      <w:r>
        <w:rPr>
          <w:rFonts w:cs="Arial"/>
          <w:color w:val="auto"/>
          <w:szCs w:val="22"/>
        </w:rPr>
        <w:lastRenderedPageBreak/>
        <w:t>Co</w:t>
      </w:r>
      <w:r w:rsidR="005743F9">
        <w:rPr>
          <w:rFonts w:cs="Arial"/>
          <w:color w:val="auto"/>
          <w:szCs w:val="22"/>
        </w:rPr>
        <w:t xml:space="preserve">nformément au modèle de gestion retenu pour la programmation de chaque campagne, </w:t>
      </w:r>
      <w:r>
        <w:rPr>
          <w:rFonts w:cs="Arial"/>
          <w:color w:val="auto"/>
          <w:szCs w:val="22"/>
        </w:rPr>
        <w:t xml:space="preserve"> </w:t>
      </w:r>
      <w:r w:rsidR="00472C67">
        <w:rPr>
          <w:rFonts w:cs="Arial"/>
          <w:color w:val="auto"/>
          <w:szCs w:val="22"/>
        </w:rPr>
        <w:t>l</w:t>
      </w:r>
      <w:r w:rsidR="006B12B4">
        <w:rPr>
          <w:rFonts w:cs="Arial"/>
          <w:color w:val="auto"/>
          <w:szCs w:val="22"/>
        </w:rPr>
        <w:t xml:space="preserve">’enveloppe globale de référence arrêtée pour les travaux de premier conseil consulaire a représenté </w:t>
      </w:r>
      <w:r w:rsidR="00E82523">
        <w:rPr>
          <w:rFonts w:cs="Arial"/>
          <w:color w:val="auto"/>
          <w:szCs w:val="22"/>
        </w:rPr>
        <w:t>88 % des crédits affectés à l’ensemble de la campagne</w:t>
      </w:r>
      <w:r w:rsidR="006B12B4">
        <w:rPr>
          <w:rFonts w:cs="Arial"/>
          <w:color w:val="auto"/>
          <w:szCs w:val="22"/>
        </w:rPr>
        <w:t>, 10 % des crédits étant affectés aux travaux de second CCB, les 2% restants étant réservés à la période dite hors CCB.</w:t>
      </w:r>
    </w:p>
    <w:p w:rsidR="006B12B4" w:rsidRDefault="006B12B4" w:rsidP="00D03EE0">
      <w:pPr>
        <w:jc w:val="both"/>
        <w:rPr>
          <w:rFonts w:cs="Arial"/>
          <w:color w:val="auto"/>
          <w:szCs w:val="22"/>
        </w:rPr>
      </w:pPr>
    </w:p>
    <w:p w:rsidR="001052CA" w:rsidRDefault="00E82523" w:rsidP="00D03EE0">
      <w:pPr>
        <w:jc w:val="both"/>
        <w:rPr>
          <w:rFonts w:cs="Arial"/>
          <w:color w:val="auto"/>
          <w:szCs w:val="22"/>
        </w:rPr>
      </w:pPr>
      <w:r>
        <w:rPr>
          <w:rFonts w:cs="Arial"/>
          <w:color w:val="auto"/>
          <w:szCs w:val="22"/>
        </w:rPr>
        <w:t xml:space="preserve">Ainsi, le montant de l’enveloppe de référence définie pour les travaux préparatoires aux CCB1 </w:t>
      </w:r>
      <w:r w:rsidR="006B12B4">
        <w:rPr>
          <w:rFonts w:cs="Arial"/>
          <w:color w:val="auto"/>
          <w:szCs w:val="22"/>
        </w:rPr>
        <w:t xml:space="preserve">2015/2016 </w:t>
      </w:r>
      <w:r>
        <w:rPr>
          <w:rFonts w:cs="Arial"/>
          <w:color w:val="auto"/>
          <w:szCs w:val="22"/>
        </w:rPr>
        <w:t>a été fixé</w:t>
      </w:r>
      <w:r w:rsidR="00467B5A">
        <w:rPr>
          <w:rFonts w:cs="Arial"/>
          <w:color w:val="auto"/>
          <w:szCs w:val="22"/>
        </w:rPr>
        <w:t xml:space="preserve"> </w:t>
      </w:r>
      <w:r>
        <w:rPr>
          <w:rFonts w:cs="Arial"/>
          <w:color w:val="auto"/>
          <w:szCs w:val="22"/>
        </w:rPr>
        <w:t>à 84,6</w:t>
      </w:r>
      <w:r w:rsidR="00467B5A">
        <w:rPr>
          <w:rFonts w:cs="Arial"/>
          <w:color w:val="auto"/>
          <w:szCs w:val="22"/>
        </w:rPr>
        <w:t xml:space="preserve"> M€. </w:t>
      </w:r>
    </w:p>
    <w:p w:rsidR="00472C67" w:rsidRDefault="00472C67" w:rsidP="00D03EE0">
      <w:pPr>
        <w:jc w:val="both"/>
        <w:rPr>
          <w:rFonts w:cs="Arial"/>
          <w:color w:val="auto"/>
          <w:szCs w:val="22"/>
        </w:rPr>
      </w:pPr>
    </w:p>
    <w:p w:rsidR="00D03EE0" w:rsidRDefault="001052CA" w:rsidP="00D03EE0">
      <w:pPr>
        <w:jc w:val="both"/>
        <w:rPr>
          <w:rFonts w:cs="Arial"/>
          <w:color w:val="auto"/>
          <w:szCs w:val="22"/>
        </w:rPr>
      </w:pPr>
      <w:r>
        <w:rPr>
          <w:rFonts w:cs="Arial"/>
          <w:color w:val="auto"/>
          <w:szCs w:val="22"/>
        </w:rPr>
        <w:t xml:space="preserve">L’Agence </w:t>
      </w:r>
      <w:r w:rsidR="006B12B4">
        <w:rPr>
          <w:rFonts w:cs="Arial"/>
          <w:color w:val="auto"/>
          <w:szCs w:val="22"/>
        </w:rPr>
        <w:t xml:space="preserve">a ensuite ventilé </w:t>
      </w:r>
      <w:r>
        <w:rPr>
          <w:rFonts w:cs="Arial"/>
          <w:color w:val="auto"/>
          <w:szCs w:val="22"/>
        </w:rPr>
        <w:t xml:space="preserve">ce montant par poste selon </w:t>
      </w:r>
      <w:r w:rsidR="00E82523">
        <w:rPr>
          <w:rFonts w:cs="Arial"/>
          <w:color w:val="auto"/>
          <w:szCs w:val="22"/>
        </w:rPr>
        <w:t xml:space="preserve">une clé de répartition </w:t>
      </w:r>
      <w:r w:rsidR="007E4528">
        <w:rPr>
          <w:rFonts w:cs="Arial"/>
          <w:color w:val="auto"/>
          <w:szCs w:val="22"/>
        </w:rPr>
        <w:t>unique</w:t>
      </w:r>
      <w:r>
        <w:rPr>
          <w:rFonts w:cs="Arial"/>
          <w:color w:val="auto"/>
          <w:szCs w:val="22"/>
        </w:rPr>
        <w:t xml:space="preserve">. </w:t>
      </w:r>
      <w:r w:rsidR="00BD3539">
        <w:rPr>
          <w:rFonts w:cs="Arial"/>
          <w:color w:val="auto"/>
          <w:szCs w:val="22"/>
        </w:rPr>
        <w:t>Il est en effet impossible d</w:t>
      </w:r>
      <w:r w:rsidR="00E82523">
        <w:rPr>
          <w:rFonts w:cs="Arial"/>
          <w:color w:val="auto"/>
          <w:szCs w:val="22"/>
        </w:rPr>
        <w:t>e prendre en compte</w:t>
      </w:r>
      <w:r w:rsidR="00BD3539">
        <w:rPr>
          <w:rFonts w:cs="Arial"/>
          <w:color w:val="auto"/>
          <w:szCs w:val="22"/>
        </w:rPr>
        <w:t xml:space="preserve"> les paramètres </w:t>
      </w:r>
      <w:r w:rsidR="006B12B4">
        <w:rPr>
          <w:rFonts w:cs="Arial"/>
          <w:color w:val="auto"/>
          <w:szCs w:val="22"/>
        </w:rPr>
        <w:t xml:space="preserve">locaux </w:t>
      </w:r>
      <w:r w:rsidR="00E82523">
        <w:rPr>
          <w:rFonts w:cs="Arial"/>
          <w:color w:val="auto"/>
          <w:szCs w:val="22"/>
        </w:rPr>
        <w:t xml:space="preserve">inconnus à ce stade </w:t>
      </w:r>
      <w:r w:rsidR="00BD3539">
        <w:rPr>
          <w:rFonts w:cs="Arial"/>
          <w:color w:val="auto"/>
          <w:szCs w:val="22"/>
        </w:rPr>
        <w:t xml:space="preserve">qui impacteront </w:t>
      </w:r>
      <w:r w:rsidR="006B12B4">
        <w:rPr>
          <w:rFonts w:cs="Arial"/>
          <w:color w:val="auto"/>
          <w:szCs w:val="22"/>
        </w:rPr>
        <w:t xml:space="preserve">directement </w:t>
      </w:r>
      <w:r w:rsidR="00BD3539">
        <w:rPr>
          <w:rFonts w:cs="Arial"/>
          <w:color w:val="auto"/>
          <w:szCs w:val="22"/>
        </w:rPr>
        <w:t xml:space="preserve">la campagne </w:t>
      </w:r>
      <w:r w:rsidR="00856284">
        <w:rPr>
          <w:rFonts w:cs="Arial"/>
          <w:color w:val="auto"/>
          <w:szCs w:val="22"/>
        </w:rPr>
        <w:t xml:space="preserve">à venir </w:t>
      </w:r>
      <w:r w:rsidR="007E4528">
        <w:rPr>
          <w:rFonts w:cs="Arial"/>
          <w:color w:val="auto"/>
          <w:szCs w:val="22"/>
        </w:rPr>
        <w:t>de chaque poste</w:t>
      </w:r>
      <w:r w:rsidR="00BD3539">
        <w:rPr>
          <w:rFonts w:cs="Arial"/>
          <w:color w:val="auto"/>
          <w:szCs w:val="22"/>
        </w:rPr>
        <w:t xml:space="preserve"> (évolution du nombre de demandes, </w:t>
      </w:r>
      <w:r w:rsidR="00E82523">
        <w:rPr>
          <w:rFonts w:cs="Arial"/>
          <w:color w:val="auto"/>
          <w:szCs w:val="22"/>
        </w:rPr>
        <w:t>augmentation</w:t>
      </w:r>
      <w:r w:rsidR="00BD3539">
        <w:rPr>
          <w:rFonts w:cs="Arial"/>
          <w:color w:val="auto"/>
          <w:szCs w:val="22"/>
        </w:rPr>
        <w:t xml:space="preserve"> des frais de scolarité). </w:t>
      </w:r>
      <w:r w:rsidR="00E82523">
        <w:rPr>
          <w:rFonts w:cs="Arial"/>
          <w:color w:val="auto"/>
          <w:szCs w:val="22"/>
        </w:rPr>
        <w:t xml:space="preserve">Il est par ailleurs </w:t>
      </w:r>
      <w:r w:rsidR="00856284">
        <w:rPr>
          <w:rFonts w:cs="Arial"/>
          <w:color w:val="auto"/>
          <w:szCs w:val="22"/>
        </w:rPr>
        <w:t xml:space="preserve">de ce fait </w:t>
      </w:r>
      <w:r w:rsidR="00E82523">
        <w:rPr>
          <w:rFonts w:cs="Arial"/>
          <w:color w:val="auto"/>
          <w:szCs w:val="22"/>
        </w:rPr>
        <w:t xml:space="preserve">impossible d’anticiper de manière fiable les conséquences de l’évolution des deux paramètres du barème </w:t>
      </w:r>
      <w:r w:rsidR="00856284">
        <w:rPr>
          <w:rFonts w:cs="Arial"/>
          <w:color w:val="auto"/>
          <w:szCs w:val="22"/>
        </w:rPr>
        <w:t>que constituent l’</w:t>
      </w:r>
      <w:r w:rsidR="00E82523">
        <w:rPr>
          <w:rFonts w:cs="Arial"/>
          <w:color w:val="auto"/>
          <w:szCs w:val="22"/>
        </w:rPr>
        <w:t xml:space="preserve">IPPA et </w:t>
      </w:r>
      <w:r w:rsidR="00856284">
        <w:rPr>
          <w:rFonts w:cs="Arial"/>
          <w:color w:val="auto"/>
          <w:szCs w:val="22"/>
        </w:rPr>
        <w:t xml:space="preserve">le </w:t>
      </w:r>
      <w:r w:rsidR="00E82523">
        <w:rPr>
          <w:rFonts w:cs="Arial"/>
          <w:color w:val="auto"/>
          <w:szCs w:val="22"/>
        </w:rPr>
        <w:t>taux de chancellerie.</w:t>
      </w:r>
    </w:p>
    <w:p w:rsidR="00E82523" w:rsidRPr="00B24F45" w:rsidRDefault="00E82523" w:rsidP="00D03EE0">
      <w:pPr>
        <w:jc w:val="both"/>
        <w:rPr>
          <w:rFonts w:cs="Arial"/>
          <w:i/>
          <w:color w:val="auto"/>
          <w:szCs w:val="22"/>
        </w:rPr>
      </w:pPr>
    </w:p>
    <w:p w:rsidR="00D03EE0" w:rsidRPr="00B24F45" w:rsidRDefault="00E82523" w:rsidP="008C1853">
      <w:pPr>
        <w:jc w:val="both"/>
        <w:rPr>
          <w:rFonts w:cs="Arial"/>
          <w:i/>
          <w:color w:val="auto"/>
          <w:szCs w:val="22"/>
        </w:rPr>
      </w:pPr>
      <w:r w:rsidRPr="00B24F45">
        <w:rPr>
          <w:rFonts w:cs="Arial"/>
          <w:i/>
          <w:color w:val="auto"/>
          <w:szCs w:val="22"/>
        </w:rPr>
        <w:t>Le montant de l’enveloppe de référence notifiée à chaque poste au titre de</w:t>
      </w:r>
      <w:r w:rsidR="00856284" w:rsidRPr="00B24F45">
        <w:rPr>
          <w:rFonts w:cs="Arial"/>
          <w:i/>
          <w:color w:val="auto"/>
          <w:szCs w:val="22"/>
        </w:rPr>
        <w:t xml:space="preserve"> ses</w:t>
      </w:r>
      <w:r w:rsidRPr="00B24F45">
        <w:rPr>
          <w:rFonts w:cs="Arial"/>
          <w:i/>
          <w:color w:val="auto"/>
          <w:szCs w:val="22"/>
        </w:rPr>
        <w:t xml:space="preserve"> travaux </w:t>
      </w:r>
      <w:r w:rsidR="00856284" w:rsidRPr="00B24F45">
        <w:rPr>
          <w:rFonts w:cs="Arial"/>
          <w:i/>
          <w:color w:val="auto"/>
          <w:szCs w:val="22"/>
        </w:rPr>
        <w:t>pré-</w:t>
      </w:r>
      <w:r w:rsidRPr="00B24F45">
        <w:rPr>
          <w:rFonts w:cs="Arial"/>
          <w:i/>
          <w:color w:val="auto"/>
          <w:szCs w:val="22"/>
        </w:rPr>
        <w:t>CCB1 a ainsi représenté 95,1 % du montant total des bourses attribuées au titre de l’année scolaire 2014/2015</w:t>
      </w:r>
      <w:r w:rsidR="00856284" w:rsidRPr="00B24F45">
        <w:rPr>
          <w:rFonts w:cs="Arial"/>
          <w:i/>
          <w:color w:val="auto"/>
          <w:szCs w:val="22"/>
        </w:rPr>
        <w:t>, situation favorable sur un plan budgétaire.</w:t>
      </w:r>
      <w:r w:rsidRPr="00B24F45">
        <w:rPr>
          <w:rFonts w:cs="Arial"/>
          <w:i/>
          <w:color w:val="auto"/>
          <w:szCs w:val="22"/>
        </w:rPr>
        <w:t xml:space="preserve"> </w:t>
      </w:r>
    </w:p>
    <w:p w:rsidR="00856284" w:rsidRDefault="00856284" w:rsidP="008C1853">
      <w:pPr>
        <w:jc w:val="both"/>
        <w:rPr>
          <w:rFonts w:cs="Arial"/>
          <w:color w:val="auto"/>
          <w:szCs w:val="22"/>
        </w:rPr>
      </w:pPr>
    </w:p>
    <w:p w:rsidR="00656F4B" w:rsidRDefault="00D03EE0" w:rsidP="008C1853">
      <w:pPr>
        <w:jc w:val="both"/>
        <w:rPr>
          <w:rFonts w:cs="Arial"/>
          <w:color w:val="auto"/>
          <w:szCs w:val="22"/>
        </w:rPr>
      </w:pPr>
      <w:r>
        <w:rPr>
          <w:rFonts w:cs="Arial"/>
          <w:color w:val="auto"/>
          <w:szCs w:val="22"/>
        </w:rPr>
        <w:t>L’enveloppe de référence constitue un point de repère</w:t>
      </w:r>
      <w:r w:rsidR="001A2181">
        <w:rPr>
          <w:rFonts w:cs="Arial"/>
          <w:color w:val="auto"/>
          <w:szCs w:val="22"/>
        </w:rPr>
        <w:t xml:space="preserve"> pour les postes</w:t>
      </w:r>
      <w:r w:rsidR="007E4528">
        <w:rPr>
          <w:rFonts w:cs="Arial"/>
          <w:color w:val="auto"/>
          <w:szCs w:val="22"/>
        </w:rPr>
        <w:t>. Transmise informatiquement aux postes via l’applic</w:t>
      </w:r>
      <w:r w:rsidR="00B24F45">
        <w:rPr>
          <w:rFonts w:cs="Arial"/>
          <w:color w:val="auto"/>
          <w:szCs w:val="22"/>
        </w:rPr>
        <w:t>ation SCOLA le 12 janvier 2015. Son</w:t>
      </w:r>
      <w:r w:rsidR="007E4528">
        <w:rPr>
          <w:rFonts w:cs="Arial"/>
          <w:color w:val="auto"/>
          <w:szCs w:val="22"/>
        </w:rPr>
        <w:t xml:space="preserve"> montant </w:t>
      </w:r>
      <w:r w:rsidR="00B24F45">
        <w:rPr>
          <w:rFonts w:cs="Arial"/>
          <w:color w:val="auto"/>
          <w:szCs w:val="22"/>
        </w:rPr>
        <w:t xml:space="preserve">arrêté en euros est </w:t>
      </w:r>
      <w:r w:rsidR="007E4528">
        <w:rPr>
          <w:rFonts w:cs="Arial"/>
          <w:color w:val="auto"/>
          <w:szCs w:val="22"/>
        </w:rPr>
        <w:t>converti dans la monnaie d’appel des frais de scolarité</w:t>
      </w:r>
      <w:r w:rsidR="001A2181">
        <w:rPr>
          <w:rFonts w:cs="Arial"/>
          <w:color w:val="auto"/>
          <w:szCs w:val="22"/>
        </w:rPr>
        <w:t xml:space="preserve"> </w:t>
      </w:r>
      <w:r w:rsidR="007E4528">
        <w:rPr>
          <w:rFonts w:cs="Arial"/>
          <w:color w:val="auto"/>
          <w:szCs w:val="22"/>
        </w:rPr>
        <w:t>(monnaie du barème) au taux de chancellerie du 16 septembre 2014 (</w:t>
      </w:r>
      <w:r w:rsidR="004B6109">
        <w:rPr>
          <w:rFonts w:cs="Arial"/>
          <w:color w:val="auto"/>
          <w:szCs w:val="22"/>
        </w:rPr>
        <w:t xml:space="preserve">date de référence retenue pour l’établissement de l’IPPA). </w:t>
      </w:r>
    </w:p>
    <w:p w:rsidR="001F28F6" w:rsidRDefault="001F28F6" w:rsidP="008C1853">
      <w:pPr>
        <w:jc w:val="both"/>
        <w:rPr>
          <w:rFonts w:cs="Arial"/>
          <w:color w:val="auto"/>
          <w:szCs w:val="22"/>
        </w:rPr>
      </w:pPr>
    </w:p>
    <w:p w:rsidR="001A2181" w:rsidRDefault="007B2103" w:rsidP="008C1853">
      <w:pPr>
        <w:jc w:val="both"/>
        <w:rPr>
          <w:rFonts w:cs="Arial"/>
          <w:color w:val="auto"/>
          <w:szCs w:val="22"/>
        </w:rPr>
      </w:pPr>
      <w:r>
        <w:rPr>
          <w:rFonts w:cs="Arial"/>
          <w:color w:val="auto"/>
          <w:szCs w:val="22"/>
        </w:rPr>
        <w:t xml:space="preserve">Les </w:t>
      </w:r>
      <w:r w:rsidR="001A2181">
        <w:rPr>
          <w:rFonts w:cs="Arial"/>
          <w:color w:val="auto"/>
          <w:szCs w:val="22"/>
        </w:rPr>
        <w:t xml:space="preserve">agents consulaires en charge directe du dossier « bourses scolaires » </w:t>
      </w:r>
      <w:r w:rsidR="00B24F45">
        <w:rPr>
          <w:rFonts w:cs="Arial"/>
          <w:color w:val="auto"/>
          <w:szCs w:val="22"/>
        </w:rPr>
        <w:t>procèdent alors</w:t>
      </w:r>
      <w:r>
        <w:rPr>
          <w:rFonts w:cs="Arial"/>
          <w:color w:val="auto"/>
          <w:szCs w:val="22"/>
        </w:rPr>
        <w:t xml:space="preserve"> à l’instruction des </w:t>
      </w:r>
      <w:r w:rsidR="00B24F45">
        <w:rPr>
          <w:rFonts w:cs="Arial"/>
          <w:color w:val="auto"/>
          <w:szCs w:val="22"/>
        </w:rPr>
        <w:t xml:space="preserve">demandes de bourses </w:t>
      </w:r>
      <w:r>
        <w:rPr>
          <w:rFonts w:cs="Arial"/>
          <w:color w:val="auto"/>
          <w:szCs w:val="22"/>
        </w:rPr>
        <w:t>conformément aux dispositions réglementaires fixées.</w:t>
      </w:r>
      <w:r w:rsidR="00B24F45">
        <w:rPr>
          <w:rFonts w:cs="Arial"/>
          <w:color w:val="auto"/>
          <w:szCs w:val="22"/>
        </w:rPr>
        <w:t xml:space="preserve"> </w:t>
      </w:r>
      <w:r w:rsidR="00656F4B">
        <w:rPr>
          <w:rFonts w:cs="Arial"/>
          <w:color w:val="auto"/>
          <w:szCs w:val="22"/>
        </w:rPr>
        <w:t xml:space="preserve">Ils </w:t>
      </w:r>
      <w:r w:rsidR="00B24F45">
        <w:rPr>
          <w:rFonts w:cs="Arial"/>
          <w:color w:val="auto"/>
          <w:szCs w:val="22"/>
        </w:rPr>
        <w:t xml:space="preserve">déterminent alors le </w:t>
      </w:r>
      <w:r w:rsidR="001A2181">
        <w:rPr>
          <w:rFonts w:cs="Arial"/>
          <w:color w:val="auto"/>
          <w:szCs w:val="22"/>
        </w:rPr>
        <w:t>caractère recevable ou non</w:t>
      </w:r>
      <w:r w:rsidR="00B24F45">
        <w:rPr>
          <w:rFonts w:cs="Arial"/>
          <w:color w:val="auto"/>
          <w:szCs w:val="22"/>
        </w:rPr>
        <w:t xml:space="preserve"> des dossiers. </w:t>
      </w:r>
      <w:r w:rsidR="009353D6">
        <w:rPr>
          <w:rFonts w:cs="Arial"/>
          <w:color w:val="auto"/>
          <w:szCs w:val="22"/>
        </w:rPr>
        <w:t xml:space="preserve">Ils avaient jusqu’au </w:t>
      </w:r>
      <w:r w:rsidR="00072FAB">
        <w:rPr>
          <w:rFonts w:cs="Arial"/>
          <w:color w:val="auto"/>
          <w:szCs w:val="22"/>
        </w:rPr>
        <w:t>29</w:t>
      </w:r>
      <w:r w:rsidR="009353D6">
        <w:rPr>
          <w:rFonts w:cs="Arial"/>
          <w:color w:val="auto"/>
          <w:szCs w:val="22"/>
        </w:rPr>
        <w:t xml:space="preserve"> mars 2015 pour procéder à l’examen et à la saisie des dossiers</w:t>
      </w:r>
      <w:r w:rsidR="00E63B04">
        <w:rPr>
          <w:rFonts w:cs="Arial"/>
          <w:color w:val="auto"/>
          <w:szCs w:val="22"/>
        </w:rPr>
        <w:t>:</w:t>
      </w:r>
    </w:p>
    <w:p w:rsidR="001A2181" w:rsidRDefault="001A2181" w:rsidP="008C1853">
      <w:pPr>
        <w:jc w:val="both"/>
        <w:rPr>
          <w:rFonts w:cs="Arial"/>
          <w:color w:val="auto"/>
          <w:szCs w:val="22"/>
        </w:rPr>
      </w:pPr>
    </w:p>
    <w:p w:rsidR="000E0B76" w:rsidRDefault="00E63B04" w:rsidP="008C1853">
      <w:pPr>
        <w:jc w:val="both"/>
        <w:rPr>
          <w:rFonts w:cs="Arial"/>
          <w:color w:val="auto"/>
          <w:szCs w:val="22"/>
        </w:rPr>
      </w:pPr>
      <w:r>
        <w:rPr>
          <w:rFonts w:cs="Arial"/>
          <w:color w:val="auto"/>
          <w:szCs w:val="22"/>
        </w:rPr>
        <w:t xml:space="preserve">L’instruction des dossiers </w:t>
      </w:r>
      <w:r w:rsidR="00A352F5">
        <w:rPr>
          <w:rFonts w:cs="Arial"/>
          <w:color w:val="auto"/>
          <w:szCs w:val="22"/>
        </w:rPr>
        <w:t xml:space="preserve">s’inscrit dans </w:t>
      </w:r>
      <w:r>
        <w:rPr>
          <w:rFonts w:cs="Arial"/>
          <w:color w:val="auto"/>
          <w:szCs w:val="22"/>
        </w:rPr>
        <w:t>certaines contraintes</w:t>
      </w:r>
      <w:r w:rsidR="000E0B76">
        <w:rPr>
          <w:rFonts w:cs="Arial"/>
          <w:color w:val="auto"/>
          <w:szCs w:val="22"/>
        </w:rPr>
        <w:t>:</w:t>
      </w:r>
      <w:r w:rsidR="007B2103">
        <w:rPr>
          <w:rFonts w:cs="Arial"/>
          <w:color w:val="auto"/>
          <w:szCs w:val="22"/>
        </w:rPr>
        <w:t xml:space="preserve"> </w:t>
      </w:r>
    </w:p>
    <w:p w:rsidR="00656F4B" w:rsidRDefault="000E0B76" w:rsidP="000E0B76">
      <w:pPr>
        <w:ind w:firstLine="708"/>
        <w:jc w:val="both"/>
        <w:rPr>
          <w:rFonts w:cs="Arial"/>
          <w:color w:val="auto"/>
          <w:szCs w:val="22"/>
        </w:rPr>
      </w:pPr>
      <w:r>
        <w:rPr>
          <w:rFonts w:cs="Arial"/>
          <w:color w:val="auto"/>
          <w:szCs w:val="22"/>
        </w:rPr>
        <w:t xml:space="preserve">- </w:t>
      </w:r>
      <w:r w:rsidR="00656F4B">
        <w:rPr>
          <w:rFonts w:cs="Arial"/>
          <w:color w:val="auto"/>
          <w:szCs w:val="22"/>
        </w:rPr>
        <w:t>les  droits à bourses sco</w:t>
      </w:r>
      <w:r>
        <w:rPr>
          <w:rFonts w:cs="Arial"/>
          <w:color w:val="auto"/>
          <w:szCs w:val="22"/>
        </w:rPr>
        <w:t xml:space="preserve">laires </w:t>
      </w:r>
      <w:r w:rsidR="00A352F5">
        <w:rPr>
          <w:rFonts w:cs="Arial"/>
          <w:color w:val="auto"/>
          <w:szCs w:val="22"/>
        </w:rPr>
        <w:t xml:space="preserve">doivent être </w:t>
      </w:r>
      <w:r>
        <w:rPr>
          <w:rFonts w:cs="Arial"/>
          <w:color w:val="auto"/>
          <w:szCs w:val="22"/>
        </w:rPr>
        <w:t xml:space="preserve"> calculés </w:t>
      </w:r>
      <w:r w:rsidR="00656F4B">
        <w:rPr>
          <w:rFonts w:cs="Arial"/>
          <w:color w:val="auto"/>
          <w:szCs w:val="22"/>
        </w:rPr>
        <w:t>en stricte application du barème</w:t>
      </w:r>
      <w:r>
        <w:rPr>
          <w:rFonts w:cs="Arial"/>
          <w:color w:val="auto"/>
          <w:szCs w:val="22"/>
        </w:rPr>
        <w:t xml:space="preserve"> par l’application SCOLA</w:t>
      </w:r>
      <w:r w:rsidR="00E63B04">
        <w:rPr>
          <w:rFonts w:cs="Arial"/>
          <w:color w:val="auto"/>
          <w:szCs w:val="22"/>
        </w:rPr>
        <w:t>.</w:t>
      </w:r>
      <w:r w:rsidR="00A352F5">
        <w:rPr>
          <w:rFonts w:cs="Arial"/>
          <w:color w:val="auto"/>
          <w:szCs w:val="22"/>
        </w:rPr>
        <w:t xml:space="preserve"> </w:t>
      </w:r>
      <w:r w:rsidR="00657D15">
        <w:rPr>
          <w:rFonts w:cs="Arial"/>
          <w:color w:val="auto"/>
          <w:szCs w:val="22"/>
        </w:rPr>
        <w:t>I</w:t>
      </w:r>
      <w:r w:rsidR="001A2181">
        <w:rPr>
          <w:rFonts w:cs="Arial"/>
          <w:color w:val="auto"/>
          <w:szCs w:val="22"/>
        </w:rPr>
        <w:t xml:space="preserve">l ne peut </w:t>
      </w:r>
      <w:r w:rsidR="00242054">
        <w:rPr>
          <w:rFonts w:cs="Arial"/>
          <w:color w:val="auto"/>
          <w:szCs w:val="22"/>
        </w:rPr>
        <w:t xml:space="preserve">être </w:t>
      </w:r>
      <w:r>
        <w:rPr>
          <w:rFonts w:cs="Arial"/>
          <w:color w:val="auto"/>
          <w:szCs w:val="22"/>
        </w:rPr>
        <w:t>tenu compte à ce stade de la situation spécifique de certaines familles</w:t>
      </w:r>
      <w:r w:rsidR="001A2181">
        <w:rPr>
          <w:rFonts w:cs="Arial"/>
          <w:color w:val="auto"/>
          <w:szCs w:val="22"/>
        </w:rPr>
        <w:t xml:space="preserve"> </w:t>
      </w:r>
    </w:p>
    <w:p w:rsidR="00656F4B" w:rsidRDefault="00656F4B" w:rsidP="00656F4B">
      <w:pPr>
        <w:ind w:firstLine="708"/>
        <w:jc w:val="both"/>
        <w:rPr>
          <w:rFonts w:cs="Arial"/>
          <w:color w:val="auto"/>
          <w:szCs w:val="22"/>
        </w:rPr>
      </w:pPr>
      <w:r>
        <w:rPr>
          <w:rFonts w:cs="Arial"/>
          <w:color w:val="auto"/>
          <w:szCs w:val="22"/>
        </w:rPr>
        <w:t xml:space="preserve">- </w:t>
      </w:r>
      <w:r w:rsidR="000E0B76">
        <w:rPr>
          <w:rFonts w:cs="Arial"/>
          <w:color w:val="auto"/>
          <w:szCs w:val="22"/>
        </w:rPr>
        <w:t xml:space="preserve">l’ensemble des paramètres impactant directement </w:t>
      </w:r>
      <w:r>
        <w:rPr>
          <w:rFonts w:cs="Arial"/>
          <w:color w:val="auto"/>
          <w:szCs w:val="22"/>
        </w:rPr>
        <w:t xml:space="preserve">le </w:t>
      </w:r>
      <w:r w:rsidR="000E0B76">
        <w:rPr>
          <w:rFonts w:cs="Arial"/>
          <w:color w:val="auto"/>
          <w:szCs w:val="22"/>
        </w:rPr>
        <w:t>niveau de l’aide accordée n’est pas toujours connu (frais de scolarité en particulier),</w:t>
      </w:r>
    </w:p>
    <w:p w:rsidR="009353D6" w:rsidRDefault="009353D6" w:rsidP="00656F4B">
      <w:pPr>
        <w:ind w:firstLine="708"/>
        <w:jc w:val="both"/>
        <w:rPr>
          <w:rFonts w:cs="Arial"/>
          <w:color w:val="auto"/>
          <w:szCs w:val="22"/>
        </w:rPr>
      </w:pPr>
      <w:r>
        <w:rPr>
          <w:rFonts w:cs="Arial"/>
          <w:color w:val="auto"/>
          <w:szCs w:val="22"/>
        </w:rPr>
        <w:t>- certains dossiers</w:t>
      </w:r>
      <w:r w:rsidR="00E63B04">
        <w:rPr>
          <w:rFonts w:cs="Arial"/>
          <w:color w:val="auto"/>
          <w:szCs w:val="22"/>
        </w:rPr>
        <w:t>,</w:t>
      </w:r>
      <w:r>
        <w:rPr>
          <w:rFonts w:cs="Arial"/>
          <w:color w:val="auto"/>
          <w:szCs w:val="22"/>
        </w:rPr>
        <w:t xml:space="preserve"> non recevables lors de leur instruction</w:t>
      </w:r>
      <w:r w:rsidR="00E63B04">
        <w:rPr>
          <w:rFonts w:cs="Arial"/>
          <w:color w:val="auto"/>
          <w:szCs w:val="22"/>
        </w:rPr>
        <w:t>,</w:t>
      </w:r>
      <w:r>
        <w:rPr>
          <w:rFonts w:cs="Arial"/>
          <w:color w:val="auto"/>
          <w:szCs w:val="22"/>
        </w:rPr>
        <w:t xml:space="preserve"> sont susceptibles d’être régularisés avant la tenue du CCB</w:t>
      </w:r>
      <w:r w:rsidR="00E63B04">
        <w:rPr>
          <w:rFonts w:cs="Arial"/>
          <w:color w:val="auto"/>
          <w:szCs w:val="22"/>
        </w:rPr>
        <w:t xml:space="preserve"> (réception des pièces manquantes, par exemple)</w:t>
      </w:r>
      <w:r>
        <w:rPr>
          <w:rFonts w:cs="Arial"/>
          <w:color w:val="auto"/>
          <w:szCs w:val="22"/>
        </w:rPr>
        <w:t>,</w:t>
      </w:r>
    </w:p>
    <w:p w:rsidR="009353D6" w:rsidRDefault="009353D6" w:rsidP="009353D6">
      <w:pPr>
        <w:ind w:firstLine="708"/>
        <w:jc w:val="both"/>
        <w:rPr>
          <w:rFonts w:cs="Arial"/>
          <w:color w:val="auto"/>
          <w:szCs w:val="22"/>
        </w:rPr>
      </w:pPr>
      <w:r>
        <w:rPr>
          <w:rFonts w:cs="Arial"/>
          <w:color w:val="auto"/>
          <w:szCs w:val="22"/>
        </w:rPr>
        <w:t>- l</w:t>
      </w:r>
      <w:r w:rsidR="001A2181">
        <w:rPr>
          <w:rFonts w:cs="Arial"/>
          <w:color w:val="auto"/>
          <w:szCs w:val="22"/>
        </w:rPr>
        <w:t xml:space="preserve">’agent consulaire </w:t>
      </w:r>
      <w:r>
        <w:rPr>
          <w:rFonts w:cs="Arial"/>
          <w:color w:val="auto"/>
          <w:szCs w:val="22"/>
        </w:rPr>
        <w:t xml:space="preserve"> peut </w:t>
      </w:r>
      <w:r w:rsidR="00E63B04">
        <w:rPr>
          <w:rFonts w:cs="Arial"/>
          <w:color w:val="auto"/>
          <w:szCs w:val="22"/>
        </w:rPr>
        <w:t xml:space="preserve">être conduit, à son niveau, </w:t>
      </w:r>
      <w:r w:rsidR="00327D9E">
        <w:rPr>
          <w:rFonts w:cs="Arial"/>
          <w:color w:val="auto"/>
          <w:szCs w:val="22"/>
        </w:rPr>
        <w:t xml:space="preserve"> </w:t>
      </w:r>
      <w:r>
        <w:rPr>
          <w:rFonts w:cs="Arial"/>
          <w:color w:val="auto"/>
          <w:szCs w:val="22"/>
        </w:rPr>
        <w:t xml:space="preserve"> à reconnaître recevables la quasi-intégralité des demandes</w:t>
      </w:r>
      <w:r w:rsidR="00E63B04">
        <w:rPr>
          <w:rFonts w:cs="Arial"/>
          <w:color w:val="auto"/>
          <w:szCs w:val="22"/>
        </w:rPr>
        <w:t>, afin de laisser toute latitude d’appréciation au chef de poste</w:t>
      </w:r>
      <w:r w:rsidR="00C30B0C">
        <w:rPr>
          <w:rFonts w:cs="Arial"/>
          <w:color w:val="auto"/>
          <w:szCs w:val="22"/>
        </w:rPr>
        <w:t xml:space="preserve"> et au conseil consulaire</w:t>
      </w:r>
      <w:r>
        <w:rPr>
          <w:rFonts w:cs="Arial"/>
          <w:color w:val="auto"/>
          <w:szCs w:val="22"/>
        </w:rPr>
        <w:t>.</w:t>
      </w:r>
    </w:p>
    <w:p w:rsidR="009353D6" w:rsidRDefault="009353D6" w:rsidP="009353D6">
      <w:pPr>
        <w:jc w:val="both"/>
        <w:rPr>
          <w:rFonts w:cs="Arial"/>
          <w:color w:val="auto"/>
          <w:szCs w:val="22"/>
        </w:rPr>
      </w:pPr>
    </w:p>
    <w:p w:rsidR="00072FAB" w:rsidRDefault="009353D6" w:rsidP="004B6109">
      <w:pPr>
        <w:jc w:val="both"/>
        <w:rPr>
          <w:rFonts w:cs="Arial"/>
          <w:color w:val="auto"/>
          <w:szCs w:val="22"/>
        </w:rPr>
      </w:pPr>
      <w:r>
        <w:rPr>
          <w:rFonts w:cs="Arial"/>
          <w:color w:val="auto"/>
          <w:szCs w:val="22"/>
        </w:rPr>
        <w:t xml:space="preserve">C’est </w:t>
      </w:r>
      <w:r w:rsidR="00AB3192">
        <w:rPr>
          <w:rFonts w:cs="Arial"/>
          <w:color w:val="auto"/>
          <w:szCs w:val="22"/>
        </w:rPr>
        <w:t xml:space="preserve">en raison </w:t>
      </w:r>
      <w:r>
        <w:rPr>
          <w:rFonts w:cs="Arial"/>
          <w:color w:val="auto"/>
          <w:szCs w:val="22"/>
        </w:rPr>
        <w:t xml:space="preserve"> de ces </w:t>
      </w:r>
      <w:r w:rsidR="009D3162">
        <w:rPr>
          <w:rFonts w:cs="Arial"/>
          <w:color w:val="auto"/>
          <w:szCs w:val="22"/>
        </w:rPr>
        <w:t xml:space="preserve">contraintes </w:t>
      </w:r>
      <w:r w:rsidR="00AB3192">
        <w:rPr>
          <w:rFonts w:cs="Arial"/>
          <w:color w:val="auto"/>
          <w:szCs w:val="22"/>
        </w:rPr>
        <w:t>paramètres</w:t>
      </w:r>
      <w:r>
        <w:rPr>
          <w:rFonts w:cs="Arial"/>
          <w:color w:val="auto"/>
          <w:szCs w:val="22"/>
        </w:rPr>
        <w:t xml:space="preserve"> que l’instruction spécifique sur les bourses scolaires </w:t>
      </w:r>
      <w:r w:rsidR="00AB3192">
        <w:rPr>
          <w:rFonts w:cs="Arial"/>
          <w:color w:val="auto"/>
          <w:szCs w:val="22"/>
        </w:rPr>
        <w:t xml:space="preserve">exige que le </w:t>
      </w:r>
      <w:r>
        <w:rPr>
          <w:rFonts w:cs="Arial"/>
          <w:color w:val="auto"/>
          <w:szCs w:val="22"/>
        </w:rPr>
        <w:t xml:space="preserve"> travail </w:t>
      </w:r>
      <w:r w:rsidR="00AB3192">
        <w:rPr>
          <w:rFonts w:cs="Arial"/>
          <w:color w:val="auto"/>
          <w:szCs w:val="22"/>
        </w:rPr>
        <w:t xml:space="preserve">d’instruction </w:t>
      </w:r>
      <w:r>
        <w:rPr>
          <w:rFonts w:cs="Arial"/>
          <w:color w:val="auto"/>
          <w:szCs w:val="22"/>
        </w:rPr>
        <w:t xml:space="preserve"> fa</w:t>
      </w:r>
      <w:r w:rsidR="00AB3192">
        <w:rPr>
          <w:rFonts w:cs="Arial"/>
          <w:color w:val="auto"/>
          <w:szCs w:val="22"/>
        </w:rPr>
        <w:t>sse</w:t>
      </w:r>
      <w:r>
        <w:rPr>
          <w:rFonts w:cs="Arial"/>
          <w:color w:val="auto"/>
          <w:szCs w:val="22"/>
        </w:rPr>
        <w:t xml:space="preserve"> l’objet d’une validation </w:t>
      </w:r>
      <w:r>
        <w:rPr>
          <w:rFonts w:cs="Arial"/>
          <w:color w:val="auto"/>
          <w:szCs w:val="22"/>
        </w:rPr>
        <w:lastRenderedPageBreak/>
        <w:t xml:space="preserve">explicite par le chef de poste. </w:t>
      </w:r>
      <w:r w:rsidR="00072FAB">
        <w:rPr>
          <w:rFonts w:cs="Arial"/>
          <w:color w:val="auto"/>
          <w:szCs w:val="22"/>
        </w:rPr>
        <w:t xml:space="preserve">Celle-ci </w:t>
      </w:r>
      <w:r w:rsidR="004B6109">
        <w:rPr>
          <w:rFonts w:cs="Arial"/>
          <w:color w:val="auto"/>
          <w:szCs w:val="22"/>
        </w:rPr>
        <w:t xml:space="preserve">devait impérativement </w:t>
      </w:r>
      <w:r w:rsidR="00072FAB">
        <w:rPr>
          <w:rFonts w:cs="Arial"/>
          <w:color w:val="auto"/>
          <w:szCs w:val="22"/>
        </w:rPr>
        <w:t>intervenir au plus tard le 30 mars.</w:t>
      </w:r>
    </w:p>
    <w:p w:rsidR="00EF3FC8" w:rsidRDefault="00EF3FC8" w:rsidP="00EF3FC8">
      <w:pPr>
        <w:jc w:val="both"/>
        <w:rPr>
          <w:rFonts w:cs="Arial"/>
          <w:color w:val="auto"/>
          <w:szCs w:val="22"/>
        </w:rPr>
      </w:pPr>
    </w:p>
    <w:p w:rsidR="00C226CB" w:rsidRPr="00072FAB" w:rsidRDefault="00072FAB" w:rsidP="00EF3FC8">
      <w:pPr>
        <w:jc w:val="both"/>
        <w:rPr>
          <w:rFonts w:cs="Arial"/>
          <w:i/>
          <w:color w:val="auto"/>
          <w:szCs w:val="22"/>
        </w:rPr>
      </w:pPr>
      <w:r w:rsidRPr="00072FAB">
        <w:rPr>
          <w:rFonts w:cs="Arial"/>
          <w:i/>
          <w:color w:val="auto"/>
          <w:szCs w:val="22"/>
        </w:rPr>
        <w:t xml:space="preserve">Il s’agit d’une validation informatique dans l’application SCOLA qui ne peut être opérée que par le chef de poste ou son représentant. </w:t>
      </w:r>
      <w:r w:rsidR="004B6109" w:rsidRPr="00072FAB">
        <w:rPr>
          <w:rFonts w:cs="Arial"/>
          <w:i/>
          <w:color w:val="auto"/>
          <w:szCs w:val="22"/>
        </w:rPr>
        <w:t xml:space="preserve">L’application consulaire est alors bloquée. </w:t>
      </w:r>
    </w:p>
    <w:p w:rsidR="00C226CB" w:rsidRDefault="00C226CB" w:rsidP="00EF3FC8">
      <w:pPr>
        <w:jc w:val="both"/>
        <w:rPr>
          <w:rFonts w:cs="Arial"/>
          <w:color w:val="auto"/>
          <w:szCs w:val="22"/>
        </w:rPr>
      </w:pPr>
    </w:p>
    <w:p w:rsidR="00C226CB" w:rsidRDefault="00072FAB" w:rsidP="00EF3FC8">
      <w:pPr>
        <w:jc w:val="both"/>
        <w:rPr>
          <w:rFonts w:cs="Arial"/>
          <w:color w:val="auto"/>
          <w:szCs w:val="22"/>
        </w:rPr>
      </w:pPr>
      <w:r>
        <w:rPr>
          <w:rFonts w:cs="Arial"/>
          <w:color w:val="auto"/>
          <w:szCs w:val="22"/>
        </w:rPr>
        <w:t>Comme le prévoit la réglementation, l</w:t>
      </w:r>
      <w:r w:rsidR="00C226CB">
        <w:rPr>
          <w:rFonts w:cs="Arial"/>
          <w:color w:val="auto"/>
          <w:szCs w:val="22"/>
        </w:rPr>
        <w:t xml:space="preserve">e chef de poste </w:t>
      </w:r>
      <w:r>
        <w:rPr>
          <w:rFonts w:cs="Arial"/>
          <w:color w:val="auto"/>
          <w:szCs w:val="22"/>
        </w:rPr>
        <w:t xml:space="preserve">dispose alors de toutes les informations lui permettant d’informer </w:t>
      </w:r>
      <w:r w:rsidR="00C226CB">
        <w:rPr>
          <w:rFonts w:cs="Arial"/>
          <w:color w:val="auto"/>
          <w:szCs w:val="22"/>
        </w:rPr>
        <w:t xml:space="preserve">les membres du conseil consulaire </w:t>
      </w:r>
      <w:r w:rsidR="00242054">
        <w:rPr>
          <w:rFonts w:cs="Arial"/>
          <w:color w:val="auto"/>
          <w:szCs w:val="22"/>
        </w:rPr>
        <w:t>d</w:t>
      </w:r>
      <w:r w:rsidR="002E660A">
        <w:rPr>
          <w:rFonts w:cs="Arial"/>
          <w:color w:val="auto"/>
          <w:szCs w:val="22"/>
        </w:rPr>
        <w:t>u contexte dans lequel sont susceptibles de s’inscrire les travaux du prochain CCB</w:t>
      </w:r>
      <w:r>
        <w:rPr>
          <w:rFonts w:cs="Arial"/>
          <w:color w:val="auto"/>
          <w:szCs w:val="22"/>
        </w:rPr>
        <w:t>, s’agissant en particulier</w:t>
      </w:r>
      <w:r w:rsidR="00242054">
        <w:rPr>
          <w:rFonts w:cs="Arial"/>
          <w:color w:val="auto"/>
          <w:szCs w:val="22"/>
        </w:rPr>
        <w:t xml:space="preserve"> </w:t>
      </w:r>
      <w:r w:rsidR="002E660A">
        <w:rPr>
          <w:rFonts w:cs="Arial"/>
          <w:color w:val="auto"/>
          <w:szCs w:val="22"/>
        </w:rPr>
        <w:t>du mont</w:t>
      </w:r>
      <w:r w:rsidR="008B1CCC">
        <w:rPr>
          <w:rFonts w:cs="Arial"/>
          <w:color w:val="auto"/>
          <w:szCs w:val="22"/>
        </w:rPr>
        <w:t>a</w:t>
      </w:r>
      <w:r w:rsidR="002E660A">
        <w:rPr>
          <w:rFonts w:cs="Arial"/>
          <w:color w:val="auto"/>
          <w:szCs w:val="22"/>
        </w:rPr>
        <w:t xml:space="preserve">nt </w:t>
      </w:r>
      <w:r w:rsidR="00242054">
        <w:rPr>
          <w:rFonts w:cs="Arial"/>
          <w:color w:val="auto"/>
          <w:szCs w:val="22"/>
        </w:rPr>
        <w:t>des besoins recensés au regard de l’enveloppe de référence initialement allouée.</w:t>
      </w:r>
    </w:p>
    <w:p w:rsidR="00AF612C" w:rsidRDefault="00AF612C" w:rsidP="00EF3FC8">
      <w:pPr>
        <w:jc w:val="both"/>
        <w:rPr>
          <w:rFonts w:cs="Arial"/>
          <w:color w:val="auto"/>
          <w:szCs w:val="22"/>
        </w:rPr>
      </w:pPr>
    </w:p>
    <w:p w:rsidR="00242054" w:rsidRDefault="00242054" w:rsidP="00EF3FC8">
      <w:pPr>
        <w:jc w:val="both"/>
        <w:rPr>
          <w:rFonts w:cs="Arial"/>
          <w:color w:val="auto"/>
          <w:szCs w:val="22"/>
        </w:rPr>
      </w:pPr>
      <w:r>
        <w:rPr>
          <w:rFonts w:cs="Arial"/>
          <w:color w:val="auto"/>
          <w:szCs w:val="22"/>
        </w:rPr>
        <w:t xml:space="preserve">Il </w:t>
      </w:r>
      <w:r w:rsidR="00072FAB">
        <w:rPr>
          <w:rFonts w:cs="Arial"/>
          <w:color w:val="auto"/>
          <w:szCs w:val="22"/>
        </w:rPr>
        <w:t xml:space="preserve">dispose en effet de tous les paramètres généraux et </w:t>
      </w:r>
      <w:r>
        <w:rPr>
          <w:rFonts w:cs="Arial"/>
          <w:color w:val="auto"/>
          <w:szCs w:val="22"/>
        </w:rPr>
        <w:t>locaux justifiant de cette situation :</w:t>
      </w:r>
    </w:p>
    <w:p w:rsidR="00242054" w:rsidRDefault="00242054" w:rsidP="00EF3FC8">
      <w:pPr>
        <w:jc w:val="both"/>
        <w:rPr>
          <w:rFonts w:cs="Arial"/>
          <w:color w:val="auto"/>
          <w:szCs w:val="22"/>
        </w:rPr>
      </w:pPr>
      <w:r>
        <w:rPr>
          <w:rFonts w:cs="Arial"/>
          <w:color w:val="auto"/>
          <w:szCs w:val="22"/>
        </w:rPr>
        <w:t xml:space="preserve">- </w:t>
      </w:r>
      <w:r w:rsidR="00327D9E">
        <w:rPr>
          <w:rFonts w:cs="Arial"/>
          <w:color w:val="auto"/>
          <w:szCs w:val="22"/>
        </w:rPr>
        <w:t xml:space="preserve"> </w:t>
      </w:r>
      <w:r>
        <w:rPr>
          <w:rFonts w:cs="Arial"/>
          <w:color w:val="auto"/>
          <w:szCs w:val="22"/>
        </w:rPr>
        <w:t>taux de chancellerie</w:t>
      </w:r>
    </w:p>
    <w:p w:rsidR="00B32303" w:rsidRDefault="00B32303" w:rsidP="00EF3FC8">
      <w:pPr>
        <w:jc w:val="both"/>
        <w:rPr>
          <w:rFonts w:cs="Arial"/>
          <w:color w:val="auto"/>
          <w:szCs w:val="22"/>
        </w:rPr>
      </w:pPr>
      <w:r>
        <w:rPr>
          <w:rFonts w:cs="Arial"/>
          <w:color w:val="auto"/>
          <w:szCs w:val="22"/>
        </w:rPr>
        <w:t>-</w:t>
      </w:r>
      <w:r w:rsidR="00327D9E">
        <w:rPr>
          <w:rFonts w:cs="Arial"/>
          <w:color w:val="auto"/>
          <w:szCs w:val="22"/>
        </w:rPr>
        <w:t xml:space="preserve">  </w:t>
      </w:r>
      <w:r>
        <w:rPr>
          <w:rFonts w:cs="Arial"/>
          <w:color w:val="auto"/>
          <w:szCs w:val="22"/>
        </w:rPr>
        <w:t>IPPA</w:t>
      </w:r>
    </w:p>
    <w:p w:rsidR="00B32303" w:rsidRDefault="00AF612C" w:rsidP="00EF3FC8">
      <w:pPr>
        <w:jc w:val="both"/>
        <w:rPr>
          <w:rFonts w:cs="Arial"/>
          <w:color w:val="auto"/>
          <w:szCs w:val="22"/>
        </w:rPr>
      </w:pPr>
      <w:r>
        <w:rPr>
          <w:rFonts w:cs="Arial"/>
          <w:color w:val="auto"/>
          <w:szCs w:val="22"/>
        </w:rPr>
        <w:t xml:space="preserve">- </w:t>
      </w:r>
      <w:r w:rsidR="00327D9E">
        <w:rPr>
          <w:rFonts w:cs="Arial"/>
          <w:color w:val="auto"/>
          <w:szCs w:val="22"/>
        </w:rPr>
        <w:t xml:space="preserve"> </w:t>
      </w:r>
      <w:r>
        <w:rPr>
          <w:rFonts w:cs="Arial"/>
          <w:color w:val="auto"/>
          <w:szCs w:val="22"/>
        </w:rPr>
        <w:t>frais de scolarité</w:t>
      </w:r>
    </w:p>
    <w:p w:rsidR="00AF612C" w:rsidRDefault="00072FAB" w:rsidP="00EF3FC8">
      <w:pPr>
        <w:jc w:val="both"/>
        <w:rPr>
          <w:rFonts w:cs="Arial"/>
          <w:color w:val="auto"/>
          <w:szCs w:val="22"/>
        </w:rPr>
      </w:pPr>
      <w:r>
        <w:rPr>
          <w:rFonts w:cs="Arial"/>
          <w:color w:val="auto"/>
          <w:szCs w:val="22"/>
        </w:rPr>
        <w:t xml:space="preserve">- </w:t>
      </w:r>
      <w:r w:rsidR="00327D9E">
        <w:rPr>
          <w:rFonts w:cs="Arial"/>
          <w:color w:val="auto"/>
          <w:szCs w:val="22"/>
        </w:rPr>
        <w:t xml:space="preserve"> </w:t>
      </w:r>
      <w:r w:rsidR="00AF612C">
        <w:rPr>
          <w:rFonts w:cs="Arial"/>
          <w:color w:val="auto"/>
          <w:szCs w:val="22"/>
        </w:rPr>
        <w:t>nombre de demandes</w:t>
      </w:r>
    </w:p>
    <w:p w:rsidR="00257ECC" w:rsidRDefault="00AF612C" w:rsidP="00EF3FC8">
      <w:pPr>
        <w:jc w:val="both"/>
        <w:rPr>
          <w:rFonts w:cs="Arial"/>
          <w:color w:val="auto"/>
          <w:szCs w:val="22"/>
        </w:rPr>
      </w:pPr>
      <w:r>
        <w:rPr>
          <w:rFonts w:cs="Arial"/>
          <w:color w:val="auto"/>
          <w:szCs w:val="22"/>
        </w:rPr>
        <w:t xml:space="preserve">- </w:t>
      </w:r>
      <w:r w:rsidR="00327D9E">
        <w:rPr>
          <w:rFonts w:cs="Arial"/>
          <w:color w:val="auto"/>
          <w:szCs w:val="22"/>
        </w:rPr>
        <w:t xml:space="preserve"> </w:t>
      </w:r>
      <w:r>
        <w:rPr>
          <w:rFonts w:cs="Arial"/>
          <w:color w:val="auto"/>
          <w:szCs w:val="22"/>
        </w:rPr>
        <w:t>nombre de demandes déclarées recevables et non recevables</w:t>
      </w:r>
    </w:p>
    <w:p w:rsidR="00AF612C" w:rsidRDefault="00257ECC" w:rsidP="00EF3FC8">
      <w:pPr>
        <w:jc w:val="both"/>
        <w:rPr>
          <w:rFonts w:cs="Arial"/>
          <w:color w:val="auto"/>
          <w:szCs w:val="22"/>
        </w:rPr>
      </w:pPr>
      <w:r>
        <w:rPr>
          <w:rFonts w:cs="Arial"/>
          <w:color w:val="auto"/>
          <w:szCs w:val="22"/>
        </w:rPr>
        <w:t xml:space="preserve">- </w:t>
      </w:r>
      <w:r w:rsidR="00327D9E">
        <w:rPr>
          <w:rFonts w:cs="Arial"/>
          <w:color w:val="auto"/>
          <w:szCs w:val="22"/>
        </w:rPr>
        <w:t xml:space="preserve"> </w:t>
      </w:r>
      <w:r>
        <w:rPr>
          <w:rFonts w:cs="Arial"/>
          <w:color w:val="auto"/>
          <w:szCs w:val="22"/>
        </w:rPr>
        <w:t>problèmes spécifiques rencontrés</w:t>
      </w:r>
      <w:r w:rsidR="00AF612C">
        <w:rPr>
          <w:rFonts w:cs="Arial"/>
          <w:color w:val="auto"/>
          <w:szCs w:val="22"/>
        </w:rPr>
        <w:t xml:space="preserve"> </w:t>
      </w:r>
    </w:p>
    <w:p w:rsidR="00327D9E" w:rsidRDefault="00AF612C" w:rsidP="00EF3FC8">
      <w:pPr>
        <w:jc w:val="both"/>
        <w:rPr>
          <w:rFonts w:cs="Arial"/>
          <w:color w:val="auto"/>
          <w:szCs w:val="22"/>
        </w:rPr>
      </w:pPr>
      <w:r>
        <w:rPr>
          <w:rFonts w:cs="Arial"/>
          <w:color w:val="auto"/>
          <w:szCs w:val="22"/>
        </w:rPr>
        <w:t xml:space="preserve">- </w:t>
      </w:r>
      <w:r w:rsidR="00327D9E">
        <w:rPr>
          <w:rFonts w:cs="Arial"/>
          <w:color w:val="auto"/>
          <w:szCs w:val="22"/>
        </w:rPr>
        <w:t xml:space="preserve"> </w:t>
      </w:r>
      <w:r>
        <w:rPr>
          <w:rFonts w:cs="Arial"/>
          <w:color w:val="auto"/>
          <w:szCs w:val="22"/>
        </w:rPr>
        <w:t>différentiel enveloppe de référence / expression des besoins</w:t>
      </w:r>
    </w:p>
    <w:p w:rsidR="00072FAB" w:rsidRDefault="00327D9E" w:rsidP="00EF3FC8">
      <w:pPr>
        <w:jc w:val="both"/>
        <w:rPr>
          <w:rFonts w:cs="Arial"/>
          <w:color w:val="auto"/>
          <w:szCs w:val="22"/>
        </w:rPr>
      </w:pPr>
      <w:r>
        <w:rPr>
          <w:rFonts w:cs="Arial"/>
          <w:color w:val="auto"/>
          <w:szCs w:val="22"/>
        </w:rPr>
        <w:t xml:space="preserve">- </w:t>
      </w:r>
      <w:r w:rsidR="00257ECC">
        <w:rPr>
          <w:rFonts w:cs="Arial"/>
          <w:color w:val="auto"/>
          <w:szCs w:val="22"/>
        </w:rPr>
        <w:t xml:space="preserve">nombre de familles pour lesquelles des </w:t>
      </w:r>
      <w:r w:rsidR="00AF612C">
        <w:rPr>
          <w:rFonts w:cs="Arial"/>
          <w:color w:val="auto"/>
          <w:szCs w:val="22"/>
        </w:rPr>
        <w:t xml:space="preserve">pondérations </w:t>
      </w:r>
      <w:r w:rsidR="00257ECC">
        <w:rPr>
          <w:rFonts w:cs="Arial"/>
          <w:color w:val="auto"/>
          <w:szCs w:val="22"/>
        </w:rPr>
        <w:t>motivées pourraient être envisagées</w:t>
      </w:r>
      <w:r w:rsidR="00B365A1">
        <w:rPr>
          <w:rFonts w:cs="Arial"/>
          <w:color w:val="auto"/>
          <w:szCs w:val="22"/>
        </w:rPr>
        <w:t xml:space="preserve"> </w:t>
      </w:r>
    </w:p>
    <w:p w:rsidR="00B365A1" w:rsidRDefault="00072FAB" w:rsidP="00EF3FC8">
      <w:pPr>
        <w:jc w:val="both"/>
        <w:rPr>
          <w:rFonts w:cs="Arial"/>
          <w:color w:val="auto"/>
          <w:szCs w:val="22"/>
        </w:rPr>
      </w:pPr>
      <w:r>
        <w:rPr>
          <w:rFonts w:cs="Arial"/>
          <w:color w:val="auto"/>
          <w:szCs w:val="22"/>
        </w:rPr>
        <w:t>-</w:t>
      </w:r>
      <w:r w:rsidR="00327D9E">
        <w:rPr>
          <w:rFonts w:cs="Arial"/>
          <w:color w:val="auto"/>
          <w:szCs w:val="22"/>
        </w:rPr>
        <w:t xml:space="preserve"> </w:t>
      </w:r>
      <w:r w:rsidR="00B365A1">
        <w:rPr>
          <w:rFonts w:cs="Arial"/>
          <w:color w:val="auto"/>
          <w:szCs w:val="22"/>
        </w:rPr>
        <w:t xml:space="preserve">le cas échéant, </w:t>
      </w:r>
      <w:r w:rsidR="00AF612C">
        <w:rPr>
          <w:rFonts w:cs="Arial"/>
          <w:color w:val="auto"/>
          <w:szCs w:val="22"/>
        </w:rPr>
        <w:t xml:space="preserve">mesures </w:t>
      </w:r>
      <w:r w:rsidR="004B6109">
        <w:rPr>
          <w:rFonts w:cs="Arial"/>
          <w:color w:val="auto"/>
          <w:szCs w:val="22"/>
        </w:rPr>
        <w:t xml:space="preserve">générales </w:t>
      </w:r>
      <w:r w:rsidR="00AF612C">
        <w:rPr>
          <w:rFonts w:cs="Arial"/>
          <w:color w:val="auto"/>
          <w:szCs w:val="22"/>
        </w:rPr>
        <w:t xml:space="preserve">de régulation </w:t>
      </w:r>
      <w:r w:rsidR="004B6109">
        <w:rPr>
          <w:rFonts w:cs="Arial"/>
          <w:color w:val="auto"/>
          <w:szCs w:val="22"/>
        </w:rPr>
        <w:t>envisageables</w:t>
      </w:r>
      <w:r w:rsidR="00AF612C">
        <w:rPr>
          <w:rFonts w:cs="Arial"/>
          <w:color w:val="auto"/>
          <w:szCs w:val="22"/>
        </w:rPr>
        <w:t xml:space="preserve"> en cas de dépassement</w:t>
      </w:r>
      <w:r w:rsidR="004B6109">
        <w:rPr>
          <w:rFonts w:cs="Arial"/>
          <w:color w:val="auto"/>
          <w:szCs w:val="22"/>
        </w:rPr>
        <w:t xml:space="preserve"> de l’enveloppe de </w:t>
      </w:r>
      <w:r w:rsidR="00D37062">
        <w:rPr>
          <w:rFonts w:cs="Arial"/>
          <w:color w:val="auto"/>
          <w:szCs w:val="22"/>
        </w:rPr>
        <w:t>référe</w:t>
      </w:r>
      <w:r w:rsidR="004B6109">
        <w:rPr>
          <w:rFonts w:cs="Arial"/>
          <w:color w:val="auto"/>
          <w:szCs w:val="22"/>
        </w:rPr>
        <w:t>nce</w:t>
      </w:r>
    </w:p>
    <w:p w:rsidR="00AF612C" w:rsidRDefault="00AF612C" w:rsidP="00EF3FC8">
      <w:pPr>
        <w:jc w:val="both"/>
        <w:rPr>
          <w:rFonts w:cs="Arial"/>
          <w:color w:val="auto"/>
          <w:szCs w:val="22"/>
        </w:rPr>
      </w:pPr>
      <w:r>
        <w:rPr>
          <w:rFonts w:cs="Arial"/>
          <w:color w:val="auto"/>
          <w:szCs w:val="22"/>
        </w:rPr>
        <w:t>.</w:t>
      </w:r>
      <w:r w:rsidR="00B365A1">
        <w:rPr>
          <w:rFonts w:cs="Arial"/>
          <w:color w:val="auto"/>
          <w:szCs w:val="22"/>
        </w:rPr>
        <w:t xml:space="preserve"> </w:t>
      </w:r>
      <w:proofErr w:type="gramStart"/>
      <w:r w:rsidR="00B365A1">
        <w:rPr>
          <w:rFonts w:cs="Arial"/>
          <w:color w:val="auto"/>
          <w:szCs w:val="22"/>
        </w:rPr>
        <w:t>le</w:t>
      </w:r>
      <w:proofErr w:type="gramEnd"/>
      <w:r w:rsidR="00B365A1">
        <w:rPr>
          <w:rFonts w:cs="Arial"/>
          <w:color w:val="auto"/>
          <w:szCs w:val="22"/>
        </w:rPr>
        <w:t xml:space="preserve"> cas échéant, arguments fondant une estimation de besoins complémentaires au-delà des besoins calculés selon la stricte application du barème</w:t>
      </w:r>
    </w:p>
    <w:p w:rsidR="00ED3B0A" w:rsidRDefault="00ED3B0A" w:rsidP="00EF3FC8">
      <w:pPr>
        <w:jc w:val="both"/>
        <w:rPr>
          <w:rFonts w:cs="Arial"/>
          <w:color w:val="auto"/>
          <w:szCs w:val="22"/>
        </w:rPr>
      </w:pPr>
    </w:p>
    <w:p w:rsidR="00ED3B0A" w:rsidRDefault="00ED3B0A" w:rsidP="00ED3B0A">
      <w:pPr>
        <w:jc w:val="both"/>
        <w:rPr>
          <w:rFonts w:cs="Arial"/>
          <w:color w:val="auto"/>
          <w:szCs w:val="22"/>
        </w:rPr>
      </w:pPr>
      <w:r>
        <w:rPr>
          <w:rFonts w:cs="Arial"/>
          <w:color w:val="auto"/>
          <w:szCs w:val="22"/>
        </w:rPr>
        <w:t xml:space="preserve">Il dresse avec ces éléments une synthèse de la situation de son poste qui pourra alimenter utilement les échanges à venir avec l’Agence.  </w:t>
      </w:r>
    </w:p>
    <w:p w:rsidR="00ED3B0A" w:rsidRDefault="00ED3B0A" w:rsidP="00EF3FC8">
      <w:pPr>
        <w:jc w:val="both"/>
        <w:rPr>
          <w:rFonts w:cs="Arial"/>
          <w:color w:val="auto"/>
          <w:szCs w:val="22"/>
        </w:rPr>
      </w:pPr>
    </w:p>
    <w:p w:rsidR="00242054" w:rsidRDefault="00AF612C" w:rsidP="00EF3FC8">
      <w:pPr>
        <w:jc w:val="both"/>
        <w:rPr>
          <w:rFonts w:cs="Arial"/>
          <w:color w:val="auto"/>
          <w:szCs w:val="22"/>
        </w:rPr>
      </w:pPr>
      <w:r>
        <w:rPr>
          <w:rFonts w:cs="Arial"/>
          <w:color w:val="auto"/>
          <w:szCs w:val="22"/>
        </w:rPr>
        <w:t xml:space="preserve">Le chef </w:t>
      </w:r>
      <w:r w:rsidR="000A2712">
        <w:rPr>
          <w:rFonts w:cs="Arial"/>
          <w:color w:val="auto"/>
          <w:szCs w:val="22"/>
        </w:rPr>
        <w:t xml:space="preserve">de poste décide des modalités d’information des membres du CCB </w:t>
      </w:r>
      <w:r w:rsidR="001E1BA4">
        <w:rPr>
          <w:rFonts w:cs="Arial"/>
          <w:color w:val="auto"/>
          <w:szCs w:val="22"/>
        </w:rPr>
        <w:t>(réunion</w:t>
      </w:r>
      <w:r w:rsidR="00D37062">
        <w:rPr>
          <w:rFonts w:cs="Arial"/>
          <w:color w:val="auto"/>
          <w:szCs w:val="22"/>
        </w:rPr>
        <w:t xml:space="preserve"> formelle</w:t>
      </w:r>
      <w:r w:rsidR="001E1BA4">
        <w:rPr>
          <w:rFonts w:cs="Arial"/>
          <w:color w:val="auto"/>
          <w:szCs w:val="22"/>
        </w:rPr>
        <w:t xml:space="preserve">, </w:t>
      </w:r>
      <w:r w:rsidR="00D37062">
        <w:rPr>
          <w:rFonts w:cs="Arial"/>
          <w:color w:val="auto"/>
          <w:szCs w:val="22"/>
        </w:rPr>
        <w:t xml:space="preserve">simple </w:t>
      </w:r>
      <w:r w:rsidR="001E1BA4">
        <w:rPr>
          <w:rFonts w:cs="Arial"/>
          <w:color w:val="auto"/>
          <w:szCs w:val="22"/>
        </w:rPr>
        <w:t>information</w:t>
      </w:r>
      <w:r w:rsidR="004C0B6C">
        <w:rPr>
          <w:rFonts w:cs="Arial"/>
          <w:color w:val="auto"/>
          <w:szCs w:val="22"/>
        </w:rPr>
        <w:t xml:space="preserve"> par messagerie) en fonction </w:t>
      </w:r>
      <w:r w:rsidR="008B649B">
        <w:rPr>
          <w:rFonts w:cs="Arial"/>
          <w:color w:val="auto"/>
          <w:szCs w:val="22"/>
        </w:rPr>
        <w:t xml:space="preserve">des possibilités locales et </w:t>
      </w:r>
      <w:r w:rsidR="004C0B6C">
        <w:rPr>
          <w:rFonts w:cs="Arial"/>
          <w:color w:val="auto"/>
          <w:szCs w:val="22"/>
        </w:rPr>
        <w:t>de l’exist</w:t>
      </w:r>
      <w:r w:rsidR="00D37062">
        <w:rPr>
          <w:rFonts w:cs="Arial"/>
          <w:color w:val="auto"/>
          <w:szCs w:val="22"/>
        </w:rPr>
        <w:t xml:space="preserve">ence ou non d’une problématique </w:t>
      </w:r>
      <w:r w:rsidR="004C0B6C">
        <w:rPr>
          <w:rFonts w:cs="Arial"/>
          <w:color w:val="auto"/>
          <w:szCs w:val="22"/>
        </w:rPr>
        <w:t>à ce stade</w:t>
      </w:r>
      <w:r w:rsidR="00D37062">
        <w:rPr>
          <w:rFonts w:cs="Arial"/>
          <w:color w:val="auto"/>
          <w:szCs w:val="22"/>
        </w:rPr>
        <w:t xml:space="preserve"> de la campagne</w:t>
      </w:r>
      <w:r w:rsidR="004C0B6C">
        <w:rPr>
          <w:rFonts w:cs="Arial"/>
          <w:color w:val="auto"/>
          <w:szCs w:val="22"/>
        </w:rPr>
        <w:t>.</w:t>
      </w:r>
    </w:p>
    <w:p w:rsidR="004C0B6C" w:rsidRDefault="004C0B6C" w:rsidP="00EF3FC8">
      <w:pPr>
        <w:jc w:val="both"/>
        <w:rPr>
          <w:rFonts w:cs="Arial"/>
          <w:color w:val="auto"/>
          <w:szCs w:val="22"/>
        </w:rPr>
      </w:pPr>
    </w:p>
    <w:p w:rsidR="00247321" w:rsidRDefault="00247321" w:rsidP="00EF3FC8">
      <w:pPr>
        <w:jc w:val="both"/>
        <w:rPr>
          <w:rFonts w:cs="Arial"/>
          <w:color w:val="auto"/>
          <w:szCs w:val="22"/>
        </w:rPr>
      </w:pPr>
    </w:p>
    <w:p w:rsidR="00247321" w:rsidRDefault="00247321" w:rsidP="00EF3FC8">
      <w:pPr>
        <w:jc w:val="both"/>
        <w:rPr>
          <w:rFonts w:cs="Arial"/>
          <w:b/>
          <w:color w:val="auto"/>
          <w:szCs w:val="22"/>
        </w:rPr>
      </w:pPr>
      <w:r w:rsidRPr="00247321">
        <w:rPr>
          <w:rFonts w:cs="Arial"/>
          <w:b/>
          <w:color w:val="auto"/>
          <w:szCs w:val="22"/>
        </w:rPr>
        <w:t xml:space="preserve">La phase de dialogue de gestion : </w:t>
      </w:r>
    </w:p>
    <w:p w:rsidR="0003756F" w:rsidRDefault="0003756F" w:rsidP="00EF3FC8">
      <w:pPr>
        <w:jc w:val="both"/>
        <w:rPr>
          <w:rFonts w:cs="Arial"/>
          <w:b/>
          <w:color w:val="auto"/>
          <w:szCs w:val="22"/>
        </w:rPr>
      </w:pPr>
    </w:p>
    <w:p w:rsidR="0003756F" w:rsidRDefault="0003756F" w:rsidP="0003756F">
      <w:pPr>
        <w:jc w:val="both"/>
        <w:rPr>
          <w:rFonts w:cs="Arial"/>
          <w:color w:val="auto"/>
          <w:szCs w:val="22"/>
        </w:rPr>
      </w:pPr>
      <w:r>
        <w:rPr>
          <w:rFonts w:cs="Arial"/>
          <w:color w:val="auto"/>
          <w:szCs w:val="22"/>
        </w:rPr>
        <w:t xml:space="preserve">Parallèlement à cette démarche locale, l’Agence procède à la centralisation informatique de tous les dossiers saisis par les postes. Elle est après vérification de la validité des chiffres centralisés en mesure de déterminer l’enveloppe des besoins au niveau mondial et l’enveloppe spécifique de chaque poste. </w:t>
      </w:r>
    </w:p>
    <w:p w:rsidR="0003756F" w:rsidRDefault="0003756F" w:rsidP="0003756F">
      <w:pPr>
        <w:jc w:val="both"/>
        <w:rPr>
          <w:rFonts w:cs="Arial"/>
          <w:color w:val="auto"/>
          <w:szCs w:val="22"/>
        </w:rPr>
      </w:pPr>
    </w:p>
    <w:p w:rsidR="0003756F" w:rsidRDefault="0003756F" w:rsidP="0003756F">
      <w:pPr>
        <w:jc w:val="both"/>
        <w:rPr>
          <w:rFonts w:cs="Arial"/>
          <w:color w:val="auto"/>
          <w:szCs w:val="22"/>
        </w:rPr>
      </w:pPr>
      <w:r>
        <w:rPr>
          <w:rFonts w:cs="Arial"/>
          <w:color w:val="auto"/>
          <w:szCs w:val="22"/>
        </w:rPr>
        <w:t xml:space="preserve">C’est alors que s’ouvre la phase proprement dite de dialogue de gestion entre les postes et l’AEFE. </w:t>
      </w:r>
    </w:p>
    <w:p w:rsidR="0003756F" w:rsidRPr="00247321" w:rsidRDefault="0003756F" w:rsidP="00EF3FC8">
      <w:pPr>
        <w:jc w:val="both"/>
        <w:rPr>
          <w:rFonts w:cs="Arial"/>
          <w:b/>
          <w:color w:val="auto"/>
          <w:szCs w:val="22"/>
        </w:rPr>
      </w:pPr>
    </w:p>
    <w:p w:rsidR="003F0967" w:rsidRDefault="003F0967" w:rsidP="00EF3FC8">
      <w:pPr>
        <w:jc w:val="both"/>
        <w:rPr>
          <w:rFonts w:cs="Arial"/>
          <w:color w:val="auto"/>
          <w:szCs w:val="22"/>
        </w:rPr>
      </w:pPr>
    </w:p>
    <w:p w:rsidR="003F0967" w:rsidRDefault="003F0967" w:rsidP="003F0967">
      <w:pPr>
        <w:jc w:val="both"/>
        <w:rPr>
          <w:rFonts w:cs="Arial"/>
          <w:color w:val="auto"/>
          <w:szCs w:val="22"/>
        </w:rPr>
      </w:pPr>
      <w:r>
        <w:rPr>
          <w:rFonts w:cs="Arial"/>
          <w:color w:val="auto"/>
          <w:szCs w:val="22"/>
        </w:rPr>
        <w:lastRenderedPageBreak/>
        <w:t>Pour l’année scolaire 2015/2016, le montant des besoins recensés à ce stade de la campagne s’est élevé à 85,41 M€, l’enveloppe de référence ayant été fixée à 84,6 M€.</w:t>
      </w:r>
    </w:p>
    <w:p w:rsidR="003F0967" w:rsidRDefault="003F0967" w:rsidP="003F0967">
      <w:pPr>
        <w:jc w:val="both"/>
        <w:rPr>
          <w:rFonts w:cs="Arial"/>
          <w:color w:val="auto"/>
          <w:szCs w:val="22"/>
        </w:rPr>
      </w:pPr>
    </w:p>
    <w:p w:rsidR="00DA7BD9" w:rsidRDefault="00247321" w:rsidP="00EF3FC8">
      <w:pPr>
        <w:jc w:val="both"/>
        <w:rPr>
          <w:rFonts w:cs="Arial"/>
          <w:color w:val="auto"/>
          <w:szCs w:val="22"/>
        </w:rPr>
      </w:pPr>
      <w:r>
        <w:rPr>
          <w:rFonts w:cs="Arial"/>
          <w:color w:val="auto"/>
          <w:szCs w:val="22"/>
        </w:rPr>
        <w:t xml:space="preserve">Le dépassement global enregistré </w:t>
      </w:r>
      <w:r w:rsidR="00DA7BD9">
        <w:rPr>
          <w:rFonts w:cs="Arial"/>
          <w:color w:val="auto"/>
          <w:szCs w:val="22"/>
        </w:rPr>
        <w:t xml:space="preserve">traduisait des situations </w:t>
      </w:r>
      <w:r w:rsidR="00A04484">
        <w:rPr>
          <w:rFonts w:cs="Arial"/>
          <w:color w:val="auto"/>
          <w:szCs w:val="22"/>
        </w:rPr>
        <w:t>diverses</w:t>
      </w:r>
      <w:r w:rsidR="00DA7BD9">
        <w:rPr>
          <w:rFonts w:cs="Arial"/>
          <w:color w:val="auto"/>
          <w:szCs w:val="22"/>
        </w:rPr>
        <w:t xml:space="preserve"> selon les postes</w:t>
      </w:r>
      <w:r w:rsidR="00FC48BD">
        <w:rPr>
          <w:rFonts w:cs="Arial"/>
          <w:color w:val="auto"/>
          <w:szCs w:val="22"/>
        </w:rPr>
        <w:t>. 94 d’entre eux s’inscrivaient ainsi en sous-consommation de leur enveloppe de référence</w:t>
      </w:r>
      <w:r w:rsidR="00B3180B">
        <w:rPr>
          <w:rFonts w:cs="Arial"/>
          <w:color w:val="auto"/>
          <w:szCs w:val="22"/>
        </w:rPr>
        <w:t xml:space="preserve"> (4,64 M€)</w:t>
      </w:r>
      <w:r w:rsidR="00FC48BD">
        <w:rPr>
          <w:rFonts w:cs="Arial"/>
          <w:color w:val="auto"/>
          <w:szCs w:val="22"/>
        </w:rPr>
        <w:t>, 71 en dépassement</w:t>
      </w:r>
      <w:r w:rsidR="00B3180B">
        <w:rPr>
          <w:rFonts w:cs="Arial"/>
          <w:color w:val="auto"/>
          <w:szCs w:val="22"/>
        </w:rPr>
        <w:t xml:space="preserve"> (5,48 M€)</w:t>
      </w:r>
      <w:r w:rsidR="00FC48BD">
        <w:rPr>
          <w:rFonts w:cs="Arial"/>
          <w:color w:val="auto"/>
          <w:szCs w:val="22"/>
        </w:rPr>
        <w:t>, une situation proche de celle déjà rencontrée l’année précédente.</w:t>
      </w:r>
    </w:p>
    <w:p w:rsidR="00A04484" w:rsidRDefault="00A04484" w:rsidP="00EF3FC8">
      <w:pPr>
        <w:jc w:val="both"/>
        <w:rPr>
          <w:rFonts w:cs="Arial"/>
          <w:color w:val="auto"/>
          <w:szCs w:val="22"/>
        </w:rPr>
      </w:pPr>
    </w:p>
    <w:p w:rsidR="002F1A02" w:rsidRDefault="002F1A02" w:rsidP="00EF3FC8">
      <w:pPr>
        <w:jc w:val="both"/>
        <w:rPr>
          <w:rFonts w:cs="Arial"/>
          <w:color w:val="auto"/>
          <w:szCs w:val="22"/>
        </w:rPr>
      </w:pPr>
      <w:r>
        <w:rPr>
          <w:rFonts w:cs="Arial"/>
          <w:color w:val="auto"/>
          <w:szCs w:val="22"/>
        </w:rPr>
        <w:t>Dans la pratique</w:t>
      </w:r>
      <w:r w:rsidR="0003756F">
        <w:rPr>
          <w:rFonts w:cs="Arial"/>
          <w:color w:val="auto"/>
          <w:szCs w:val="22"/>
        </w:rPr>
        <w:t>,</w:t>
      </w:r>
      <w:r>
        <w:rPr>
          <w:rFonts w:cs="Arial"/>
          <w:color w:val="auto"/>
          <w:szCs w:val="22"/>
        </w:rPr>
        <w:t xml:space="preserve"> la phase de dialogue de gestion ne concerne qu’un nombre limité de postes. </w:t>
      </w:r>
      <w:r w:rsidR="00977DCC">
        <w:rPr>
          <w:rFonts w:cs="Arial"/>
          <w:color w:val="auto"/>
          <w:szCs w:val="22"/>
        </w:rPr>
        <w:t xml:space="preserve">Il s’agit des postes pour lesquels le dépassement d’enveloppe est </w:t>
      </w:r>
      <w:r w:rsidR="0003756F">
        <w:rPr>
          <w:rFonts w:cs="Arial"/>
          <w:color w:val="auto"/>
          <w:szCs w:val="22"/>
        </w:rPr>
        <w:t>significatif</w:t>
      </w:r>
      <w:r w:rsidR="00977DCC">
        <w:rPr>
          <w:rFonts w:cs="Arial"/>
          <w:color w:val="auto"/>
          <w:szCs w:val="22"/>
        </w:rPr>
        <w:t xml:space="preserve"> (postes où </w:t>
      </w:r>
      <w:r w:rsidR="0003756F">
        <w:rPr>
          <w:rFonts w:cs="Arial"/>
          <w:color w:val="auto"/>
          <w:szCs w:val="22"/>
        </w:rPr>
        <w:t xml:space="preserve">l’application du </w:t>
      </w:r>
      <w:r w:rsidR="00977DCC">
        <w:rPr>
          <w:rFonts w:cs="Arial"/>
          <w:color w:val="auto"/>
          <w:szCs w:val="22"/>
        </w:rPr>
        <w:t>nouveau barème apparaît particulièrement favorable) et</w:t>
      </w:r>
      <w:r w:rsidR="0003756F">
        <w:rPr>
          <w:rFonts w:cs="Arial"/>
          <w:color w:val="auto"/>
          <w:szCs w:val="22"/>
        </w:rPr>
        <w:t xml:space="preserve">, a contrario, </w:t>
      </w:r>
      <w:r w:rsidR="00977DCC">
        <w:rPr>
          <w:rFonts w:cs="Arial"/>
          <w:color w:val="auto"/>
          <w:szCs w:val="22"/>
        </w:rPr>
        <w:t xml:space="preserve">des postes  confrontés à la non-prise en compte directe par le nouveau barème des situations spécifiques et qui de ce fait </w:t>
      </w:r>
      <w:r w:rsidR="0003756F">
        <w:rPr>
          <w:rFonts w:cs="Arial"/>
          <w:color w:val="auto"/>
          <w:szCs w:val="22"/>
        </w:rPr>
        <w:t>sollicite</w:t>
      </w:r>
      <w:r w:rsidR="002D0D62">
        <w:rPr>
          <w:rFonts w:cs="Arial"/>
          <w:color w:val="auto"/>
          <w:szCs w:val="22"/>
        </w:rPr>
        <w:t>nt</w:t>
      </w:r>
      <w:r w:rsidR="0003756F">
        <w:rPr>
          <w:rFonts w:cs="Arial"/>
          <w:color w:val="auto"/>
          <w:szCs w:val="22"/>
        </w:rPr>
        <w:t xml:space="preserve"> un complément d’enveloppe pour traiter de ces cas.</w:t>
      </w:r>
      <w:r w:rsidR="00977DCC">
        <w:rPr>
          <w:rFonts w:cs="Arial"/>
          <w:color w:val="auto"/>
          <w:szCs w:val="22"/>
        </w:rPr>
        <w:t xml:space="preserve">  </w:t>
      </w:r>
    </w:p>
    <w:p w:rsidR="00576CC4" w:rsidRDefault="00576CC4" w:rsidP="00EF3FC8">
      <w:pPr>
        <w:jc w:val="both"/>
        <w:rPr>
          <w:rFonts w:cs="Arial"/>
          <w:color w:val="auto"/>
          <w:szCs w:val="22"/>
        </w:rPr>
      </w:pPr>
    </w:p>
    <w:p w:rsidR="00A04484" w:rsidRDefault="0003756F" w:rsidP="00EF3FC8">
      <w:pPr>
        <w:jc w:val="both"/>
        <w:rPr>
          <w:rFonts w:cs="Arial"/>
          <w:color w:val="auto"/>
          <w:szCs w:val="22"/>
        </w:rPr>
      </w:pPr>
      <w:r>
        <w:rPr>
          <w:rFonts w:cs="Arial"/>
          <w:color w:val="auto"/>
          <w:szCs w:val="22"/>
        </w:rPr>
        <w:t>L</w:t>
      </w:r>
      <w:r w:rsidR="00576CC4">
        <w:rPr>
          <w:rFonts w:cs="Arial"/>
          <w:color w:val="auto"/>
          <w:szCs w:val="22"/>
        </w:rPr>
        <w:t xml:space="preserve">es échanges entre les postes concernés </w:t>
      </w:r>
      <w:r>
        <w:rPr>
          <w:rFonts w:cs="Arial"/>
          <w:color w:val="auto"/>
          <w:szCs w:val="22"/>
        </w:rPr>
        <w:t xml:space="preserve">et l’Agence n’obéissent </w:t>
      </w:r>
      <w:r w:rsidR="00576CC4">
        <w:rPr>
          <w:rFonts w:cs="Arial"/>
          <w:color w:val="auto"/>
          <w:szCs w:val="22"/>
        </w:rPr>
        <w:t xml:space="preserve">à aucun formalisme particulier. </w:t>
      </w:r>
      <w:r>
        <w:rPr>
          <w:rFonts w:cs="Arial"/>
          <w:color w:val="auto"/>
          <w:szCs w:val="22"/>
        </w:rPr>
        <w:t>Ils se réalisent</w:t>
      </w:r>
      <w:r w:rsidR="00576CC4">
        <w:rPr>
          <w:rFonts w:cs="Arial"/>
          <w:color w:val="auto"/>
          <w:szCs w:val="22"/>
        </w:rPr>
        <w:t xml:space="preserve"> sous des formes diverses </w:t>
      </w:r>
      <w:r w:rsidR="002F1A02">
        <w:rPr>
          <w:rFonts w:cs="Arial"/>
          <w:color w:val="auto"/>
          <w:szCs w:val="22"/>
        </w:rPr>
        <w:t>(entretiens téléphoniques, courriels</w:t>
      </w:r>
      <w:r>
        <w:rPr>
          <w:rFonts w:cs="Arial"/>
          <w:color w:val="auto"/>
          <w:szCs w:val="22"/>
        </w:rPr>
        <w:t xml:space="preserve"> plus ou moins nombreux</w:t>
      </w:r>
      <w:r w:rsidR="002F1A02">
        <w:rPr>
          <w:rFonts w:cs="Arial"/>
          <w:color w:val="auto"/>
          <w:szCs w:val="22"/>
        </w:rPr>
        <w:t>) selon l’importance de la problématique à régler.</w:t>
      </w:r>
      <w:r w:rsidR="00576CC4">
        <w:rPr>
          <w:rFonts w:cs="Arial"/>
          <w:color w:val="auto"/>
          <w:szCs w:val="22"/>
        </w:rPr>
        <w:t xml:space="preserve"> </w:t>
      </w:r>
    </w:p>
    <w:p w:rsidR="0003756F" w:rsidRDefault="0003756F" w:rsidP="00EF3FC8">
      <w:pPr>
        <w:jc w:val="both"/>
        <w:rPr>
          <w:rFonts w:cs="Arial"/>
          <w:color w:val="auto"/>
          <w:szCs w:val="22"/>
        </w:rPr>
      </w:pPr>
    </w:p>
    <w:p w:rsidR="00977DCC" w:rsidRDefault="0003756F" w:rsidP="00EF3FC8">
      <w:pPr>
        <w:jc w:val="both"/>
        <w:rPr>
          <w:rFonts w:cs="Arial"/>
          <w:color w:val="auto"/>
          <w:szCs w:val="22"/>
        </w:rPr>
      </w:pPr>
      <w:r>
        <w:rPr>
          <w:rFonts w:cs="Arial"/>
          <w:color w:val="auto"/>
          <w:szCs w:val="22"/>
        </w:rPr>
        <w:t>Pour conduire c</w:t>
      </w:r>
      <w:r w:rsidR="00977DCC">
        <w:rPr>
          <w:rFonts w:cs="Arial"/>
          <w:color w:val="auto"/>
          <w:szCs w:val="22"/>
        </w:rPr>
        <w:t>e dialogue de gestion le service de l’</w:t>
      </w:r>
      <w:r w:rsidR="00E16B7C">
        <w:rPr>
          <w:rFonts w:cs="Arial"/>
          <w:color w:val="auto"/>
          <w:szCs w:val="22"/>
        </w:rPr>
        <w:t xml:space="preserve">aide à la scolarité analyse </w:t>
      </w:r>
      <w:r w:rsidR="002D0D62">
        <w:rPr>
          <w:rFonts w:cs="Arial"/>
          <w:color w:val="auto"/>
          <w:szCs w:val="22"/>
        </w:rPr>
        <w:t>l</w:t>
      </w:r>
      <w:r w:rsidR="00977DCC">
        <w:rPr>
          <w:rFonts w:cs="Arial"/>
          <w:color w:val="auto"/>
          <w:szCs w:val="22"/>
        </w:rPr>
        <w:t xml:space="preserve">es différents paramètres de la campagne, leur évolution </w:t>
      </w:r>
      <w:r w:rsidR="00E16B7C">
        <w:rPr>
          <w:rFonts w:cs="Arial"/>
          <w:color w:val="auto"/>
          <w:szCs w:val="22"/>
        </w:rPr>
        <w:t xml:space="preserve">par rapport à la campagne précédente </w:t>
      </w:r>
      <w:r w:rsidR="00977DCC">
        <w:rPr>
          <w:rFonts w:cs="Arial"/>
          <w:color w:val="auto"/>
          <w:szCs w:val="22"/>
        </w:rPr>
        <w:t>et leur</w:t>
      </w:r>
      <w:r w:rsidR="00E16B7C">
        <w:rPr>
          <w:rFonts w:cs="Arial"/>
          <w:color w:val="auto"/>
          <w:szCs w:val="22"/>
        </w:rPr>
        <w:t>s</w:t>
      </w:r>
      <w:r w:rsidR="00977DCC">
        <w:rPr>
          <w:rFonts w:cs="Arial"/>
          <w:color w:val="auto"/>
          <w:szCs w:val="22"/>
        </w:rPr>
        <w:t xml:space="preserve"> conséquence</w:t>
      </w:r>
      <w:r w:rsidR="00E16B7C">
        <w:rPr>
          <w:rFonts w:cs="Arial"/>
          <w:color w:val="auto"/>
          <w:szCs w:val="22"/>
        </w:rPr>
        <w:t>s</w:t>
      </w:r>
      <w:r w:rsidR="00977DCC">
        <w:rPr>
          <w:rFonts w:cs="Arial"/>
          <w:color w:val="auto"/>
          <w:szCs w:val="22"/>
        </w:rPr>
        <w:t xml:space="preserve"> </w:t>
      </w:r>
      <w:r w:rsidR="00E16B7C">
        <w:rPr>
          <w:rFonts w:cs="Arial"/>
          <w:color w:val="auto"/>
          <w:szCs w:val="22"/>
        </w:rPr>
        <w:t xml:space="preserve">directes en matière d’enveloppe. Lorsque des paramètres objectifs justifient du dépassement d’enveloppe, celui-ci est automatiquement accepté (la péréquation des moyens au niveau </w:t>
      </w:r>
      <w:r w:rsidR="00B076E6">
        <w:rPr>
          <w:rFonts w:cs="Arial"/>
          <w:color w:val="auto"/>
          <w:szCs w:val="22"/>
        </w:rPr>
        <w:t>mondial</w:t>
      </w:r>
      <w:r w:rsidR="00E16B7C">
        <w:rPr>
          <w:rFonts w:cs="Arial"/>
          <w:color w:val="auto"/>
          <w:szCs w:val="22"/>
        </w:rPr>
        <w:t xml:space="preserve"> ayant jusqu’à présent permis de couvrir les dépassements </w:t>
      </w:r>
      <w:r w:rsidR="00B076E6">
        <w:rPr>
          <w:rFonts w:cs="Arial"/>
          <w:color w:val="auto"/>
          <w:szCs w:val="22"/>
        </w:rPr>
        <w:t>sollicités</w:t>
      </w:r>
      <w:r w:rsidR="003C6ED3">
        <w:rPr>
          <w:rFonts w:cs="Arial"/>
          <w:color w:val="auto"/>
          <w:szCs w:val="22"/>
        </w:rPr>
        <w:t xml:space="preserve"> justifiés</w:t>
      </w:r>
      <w:r w:rsidR="00E16B7C">
        <w:rPr>
          <w:rFonts w:cs="Arial"/>
          <w:color w:val="auto"/>
          <w:szCs w:val="22"/>
        </w:rPr>
        <w:t>).</w:t>
      </w:r>
    </w:p>
    <w:p w:rsidR="005413A2" w:rsidRDefault="005413A2" w:rsidP="00EF3FC8">
      <w:pPr>
        <w:jc w:val="both"/>
        <w:rPr>
          <w:rFonts w:cs="Arial"/>
          <w:color w:val="auto"/>
          <w:szCs w:val="22"/>
        </w:rPr>
      </w:pPr>
    </w:p>
    <w:p w:rsidR="005413A2" w:rsidRDefault="005413A2" w:rsidP="00EF3FC8">
      <w:pPr>
        <w:jc w:val="both"/>
        <w:rPr>
          <w:rFonts w:cs="Arial"/>
          <w:color w:val="auto"/>
          <w:szCs w:val="22"/>
        </w:rPr>
      </w:pPr>
      <w:r>
        <w:rPr>
          <w:rFonts w:cs="Arial"/>
          <w:color w:val="auto"/>
          <w:szCs w:val="22"/>
        </w:rPr>
        <w:t xml:space="preserve">Lorsque le dépassement n’est pas apparu justifié par des éléments objectifs (taux de recevabilité des dossiers anormal) </w:t>
      </w:r>
      <w:r w:rsidR="00090D30">
        <w:rPr>
          <w:rFonts w:cs="Arial"/>
          <w:color w:val="auto"/>
          <w:szCs w:val="22"/>
        </w:rPr>
        <w:t xml:space="preserve">ou une évolution considérée comme non supportable de certains </w:t>
      </w:r>
      <w:r w:rsidR="003C6ED3">
        <w:rPr>
          <w:rFonts w:cs="Arial"/>
          <w:color w:val="auto"/>
          <w:szCs w:val="22"/>
        </w:rPr>
        <w:t>paramètres (augmentation des frais de scolarité)</w:t>
      </w:r>
      <w:r w:rsidR="00090D30">
        <w:rPr>
          <w:rFonts w:cs="Arial"/>
          <w:color w:val="auto"/>
          <w:szCs w:val="22"/>
        </w:rPr>
        <w:t xml:space="preserve">, l’Agence </w:t>
      </w:r>
      <w:r w:rsidR="003C6ED3">
        <w:rPr>
          <w:rFonts w:cs="Arial"/>
          <w:color w:val="auto"/>
          <w:szCs w:val="22"/>
        </w:rPr>
        <w:t xml:space="preserve"> demande</w:t>
      </w:r>
      <w:r w:rsidR="00090D30">
        <w:rPr>
          <w:rFonts w:cs="Arial"/>
          <w:color w:val="auto"/>
          <w:szCs w:val="22"/>
        </w:rPr>
        <w:t xml:space="preserve"> aux postes concernés de réfléchir à la mise en place d’une ou plusieurs mesures générales de régulation de la dépense réglementairement fixées, à savoir :</w:t>
      </w:r>
    </w:p>
    <w:p w:rsidR="00090D30" w:rsidRDefault="00090D30" w:rsidP="003C6ED3">
      <w:pPr>
        <w:ind w:firstLine="708"/>
        <w:jc w:val="both"/>
        <w:rPr>
          <w:rFonts w:cs="Arial"/>
          <w:color w:val="auto"/>
          <w:szCs w:val="22"/>
        </w:rPr>
      </w:pPr>
      <w:r>
        <w:rPr>
          <w:rFonts w:cs="Arial"/>
          <w:color w:val="auto"/>
          <w:szCs w:val="22"/>
        </w:rPr>
        <w:t xml:space="preserve">- </w:t>
      </w:r>
      <w:r w:rsidR="003C6ED3">
        <w:rPr>
          <w:rFonts w:cs="Arial"/>
          <w:color w:val="auto"/>
          <w:szCs w:val="22"/>
        </w:rPr>
        <w:t xml:space="preserve">le </w:t>
      </w:r>
      <w:r>
        <w:rPr>
          <w:rFonts w:cs="Arial"/>
          <w:color w:val="auto"/>
          <w:szCs w:val="22"/>
        </w:rPr>
        <w:t>plafonnement des frais de scolarité ou des frais parascolaires,</w:t>
      </w:r>
    </w:p>
    <w:p w:rsidR="00090D30" w:rsidRDefault="00090D30" w:rsidP="003C6ED3">
      <w:pPr>
        <w:ind w:firstLine="708"/>
        <w:jc w:val="both"/>
        <w:rPr>
          <w:rFonts w:cs="Arial"/>
          <w:color w:val="auto"/>
          <w:szCs w:val="22"/>
        </w:rPr>
      </w:pPr>
      <w:r>
        <w:rPr>
          <w:rFonts w:cs="Arial"/>
          <w:color w:val="auto"/>
          <w:szCs w:val="22"/>
        </w:rPr>
        <w:t xml:space="preserve">- </w:t>
      </w:r>
      <w:r w:rsidR="003C6ED3">
        <w:rPr>
          <w:rFonts w:cs="Arial"/>
          <w:color w:val="auto"/>
          <w:szCs w:val="22"/>
        </w:rPr>
        <w:t>l’a</w:t>
      </w:r>
      <w:r>
        <w:rPr>
          <w:rFonts w:cs="Arial"/>
          <w:color w:val="auto"/>
          <w:szCs w:val="22"/>
        </w:rPr>
        <w:t xml:space="preserve">pplication d’un abattement général de quotité pour les familles bénéficiant d’une quotité partielle de bourse. </w:t>
      </w:r>
    </w:p>
    <w:p w:rsidR="00090D30" w:rsidRDefault="00090D30" w:rsidP="00EF3FC8">
      <w:pPr>
        <w:jc w:val="both"/>
        <w:rPr>
          <w:rFonts w:cs="Arial"/>
          <w:color w:val="auto"/>
          <w:szCs w:val="22"/>
        </w:rPr>
      </w:pPr>
    </w:p>
    <w:p w:rsidR="00090D30" w:rsidRDefault="003C6ED3" w:rsidP="00EF3FC8">
      <w:pPr>
        <w:jc w:val="both"/>
        <w:rPr>
          <w:rFonts w:cs="Arial"/>
          <w:color w:val="auto"/>
          <w:szCs w:val="22"/>
        </w:rPr>
      </w:pPr>
      <w:r>
        <w:rPr>
          <w:rFonts w:cs="Arial"/>
          <w:color w:val="auto"/>
          <w:szCs w:val="22"/>
        </w:rPr>
        <w:t>Mais une problématique technique pèse sur cette réflexion : l’</w:t>
      </w:r>
      <w:r w:rsidR="00090D30">
        <w:rPr>
          <w:rFonts w:cs="Arial"/>
          <w:color w:val="auto"/>
          <w:szCs w:val="22"/>
        </w:rPr>
        <w:t xml:space="preserve">impossibilité pour les postes de simuler </w:t>
      </w:r>
      <w:r>
        <w:rPr>
          <w:rFonts w:cs="Arial"/>
          <w:color w:val="auto"/>
          <w:szCs w:val="22"/>
        </w:rPr>
        <w:t xml:space="preserve">informatiquement et donc de chiffrer précisément </w:t>
      </w:r>
      <w:r w:rsidR="00090D30">
        <w:rPr>
          <w:rFonts w:cs="Arial"/>
          <w:color w:val="auto"/>
          <w:szCs w:val="22"/>
        </w:rPr>
        <w:t>au cours de cette phase de gestion les conséquences de l’application des différentes mesures de régulation envisagées</w:t>
      </w:r>
      <w:r>
        <w:rPr>
          <w:rFonts w:cs="Arial"/>
          <w:color w:val="auto"/>
          <w:szCs w:val="22"/>
        </w:rPr>
        <w:t xml:space="preserve"> (l’outil </w:t>
      </w:r>
      <w:proofErr w:type="spellStart"/>
      <w:r>
        <w:rPr>
          <w:rFonts w:cs="Arial"/>
          <w:color w:val="auto"/>
          <w:szCs w:val="22"/>
        </w:rPr>
        <w:t>excel</w:t>
      </w:r>
      <w:proofErr w:type="spellEnd"/>
      <w:r>
        <w:rPr>
          <w:rFonts w:cs="Arial"/>
          <w:color w:val="auto"/>
          <w:szCs w:val="22"/>
        </w:rPr>
        <w:t xml:space="preserve"> mis à disposition ne permet pas une simulation complète).</w:t>
      </w:r>
      <w:r w:rsidR="00090D30">
        <w:rPr>
          <w:rFonts w:cs="Arial"/>
          <w:color w:val="auto"/>
          <w:szCs w:val="22"/>
        </w:rPr>
        <w:t xml:space="preserve"> </w:t>
      </w:r>
    </w:p>
    <w:p w:rsidR="00090D30" w:rsidRDefault="00090D30" w:rsidP="00EF3FC8">
      <w:pPr>
        <w:jc w:val="both"/>
        <w:rPr>
          <w:rFonts w:cs="Arial"/>
          <w:color w:val="auto"/>
          <w:szCs w:val="22"/>
        </w:rPr>
      </w:pPr>
    </w:p>
    <w:p w:rsidR="006E6CD7" w:rsidRDefault="003C6ED3" w:rsidP="00EF3FC8">
      <w:pPr>
        <w:jc w:val="both"/>
        <w:rPr>
          <w:rFonts w:cs="Arial"/>
          <w:color w:val="auto"/>
          <w:szCs w:val="22"/>
        </w:rPr>
      </w:pPr>
      <w:r>
        <w:rPr>
          <w:rFonts w:cs="Arial"/>
          <w:color w:val="auto"/>
          <w:szCs w:val="22"/>
        </w:rPr>
        <w:t xml:space="preserve">C’est donc de manière empirique </w:t>
      </w:r>
      <w:r w:rsidR="00327D9E">
        <w:rPr>
          <w:rFonts w:cs="Arial"/>
          <w:color w:val="auto"/>
          <w:szCs w:val="22"/>
        </w:rPr>
        <w:t xml:space="preserve">et par itérations successives </w:t>
      </w:r>
      <w:r>
        <w:rPr>
          <w:rFonts w:cs="Arial"/>
          <w:color w:val="auto"/>
          <w:szCs w:val="22"/>
        </w:rPr>
        <w:t>que l’Agence parvient à arrêter pour chaque poste une enveloppe limitative</w:t>
      </w:r>
      <w:r w:rsidR="006E6CD7">
        <w:rPr>
          <w:rFonts w:cs="Arial"/>
          <w:color w:val="auto"/>
          <w:szCs w:val="22"/>
        </w:rPr>
        <w:t xml:space="preserve">  qu’elle soumet à la validation de la DFAE. </w:t>
      </w:r>
    </w:p>
    <w:p w:rsidR="006E6CD7" w:rsidRDefault="003C6ED3" w:rsidP="00EF3FC8">
      <w:pPr>
        <w:jc w:val="both"/>
        <w:rPr>
          <w:rFonts w:cs="Arial"/>
          <w:color w:val="auto"/>
          <w:szCs w:val="22"/>
        </w:rPr>
      </w:pPr>
      <w:r>
        <w:rPr>
          <w:rFonts w:cs="Arial"/>
          <w:color w:val="auto"/>
          <w:szCs w:val="22"/>
        </w:rPr>
        <w:t>L</w:t>
      </w:r>
      <w:r w:rsidR="001D61A6">
        <w:rPr>
          <w:rFonts w:cs="Arial"/>
          <w:color w:val="auto"/>
          <w:szCs w:val="22"/>
        </w:rPr>
        <w:t>a fi</w:t>
      </w:r>
      <w:r w:rsidR="00E16B7C">
        <w:rPr>
          <w:rFonts w:cs="Arial"/>
          <w:color w:val="auto"/>
          <w:szCs w:val="22"/>
        </w:rPr>
        <w:t xml:space="preserve">xation d’une </w:t>
      </w:r>
      <w:r w:rsidR="005413A2">
        <w:rPr>
          <w:rFonts w:cs="Arial"/>
          <w:color w:val="auto"/>
          <w:szCs w:val="22"/>
        </w:rPr>
        <w:t xml:space="preserve">enveloppe limitative inférieure aux besoins n’a été retenue que pour 22 postes. Tous les autres ont bénéficié soit d’un </w:t>
      </w:r>
      <w:r w:rsidR="006E6CD7">
        <w:rPr>
          <w:rFonts w:cs="Arial"/>
          <w:color w:val="auto"/>
          <w:szCs w:val="22"/>
        </w:rPr>
        <w:t>complément</w:t>
      </w:r>
      <w:r w:rsidR="005413A2">
        <w:rPr>
          <w:rFonts w:cs="Arial"/>
          <w:color w:val="auto"/>
          <w:szCs w:val="22"/>
        </w:rPr>
        <w:t xml:space="preserve"> d’envel</w:t>
      </w:r>
      <w:r w:rsidR="006E6CD7">
        <w:rPr>
          <w:rFonts w:cs="Arial"/>
          <w:color w:val="auto"/>
          <w:szCs w:val="22"/>
        </w:rPr>
        <w:t>oppe limité destiné à prévenir les erreurs de saisie</w:t>
      </w:r>
      <w:r w:rsidR="005413A2">
        <w:rPr>
          <w:rFonts w:cs="Arial"/>
          <w:color w:val="auto"/>
          <w:szCs w:val="22"/>
        </w:rPr>
        <w:t xml:space="preserve"> et à laisser une marge de manœuvre aux CCB, </w:t>
      </w:r>
      <w:r w:rsidR="005413A2">
        <w:rPr>
          <w:rFonts w:cs="Arial"/>
          <w:color w:val="auto"/>
          <w:szCs w:val="22"/>
        </w:rPr>
        <w:lastRenderedPageBreak/>
        <w:t>soit d’un compl</w:t>
      </w:r>
      <w:r w:rsidR="006E6CD7">
        <w:rPr>
          <w:rFonts w:cs="Arial"/>
          <w:color w:val="auto"/>
          <w:szCs w:val="22"/>
        </w:rPr>
        <w:t xml:space="preserve">ément d’enveloppe </w:t>
      </w:r>
      <w:r w:rsidR="005413A2">
        <w:rPr>
          <w:rFonts w:cs="Arial"/>
          <w:color w:val="auto"/>
          <w:szCs w:val="22"/>
        </w:rPr>
        <w:t xml:space="preserve">plus conséquent pour couvrir les pondérations importantes </w:t>
      </w:r>
      <w:r w:rsidR="006E6CD7">
        <w:rPr>
          <w:rFonts w:cs="Arial"/>
          <w:color w:val="auto"/>
          <w:szCs w:val="22"/>
        </w:rPr>
        <w:t>justifiées</w:t>
      </w:r>
      <w:r w:rsidR="005413A2">
        <w:rPr>
          <w:rFonts w:cs="Arial"/>
          <w:color w:val="auto"/>
          <w:szCs w:val="22"/>
        </w:rPr>
        <w:t xml:space="preserve">. </w:t>
      </w:r>
    </w:p>
    <w:p w:rsidR="00E16B7C" w:rsidRPr="006E6CD7" w:rsidRDefault="00091AB0" w:rsidP="00EF3FC8">
      <w:pPr>
        <w:jc w:val="both"/>
        <w:rPr>
          <w:rFonts w:cs="Arial"/>
          <w:i/>
          <w:color w:val="auto"/>
          <w:szCs w:val="22"/>
        </w:rPr>
      </w:pPr>
      <w:r w:rsidRPr="006E6CD7">
        <w:rPr>
          <w:rFonts w:cs="Arial"/>
          <w:i/>
          <w:color w:val="auto"/>
          <w:szCs w:val="22"/>
        </w:rPr>
        <w:t xml:space="preserve">Ces enveloppes supplémentaires sont imputées sur une réserve d’intervention  prévue </w:t>
      </w:r>
      <w:r w:rsidR="006E6CD7" w:rsidRPr="006E6CD7">
        <w:rPr>
          <w:rFonts w:cs="Arial"/>
          <w:i/>
          <w:color w:val="auto"/>
          <w:szCs w:val="22"/>
        </w:rPr>
        <w:t xml:space="preserve">également </w:t>
      </w:r>
      <w:r w:rsidRPr="006E6CD7">
        <w:rPr>
          <w:rFonts w:cs="Arial"/>
          <w:i/>
          <w:color w:val="auto"/>
          <w:szCs w:val="22"/>
        </w:rPr>
        <w:t>à l’ouverture de la campagne</w:t>
      </w:r>
      <w:r w:rsidR="008B649B">
        <w:rPr>
          <w:rFonts w:cs="Arial"/>
          <w:i/>
          <w:color w:val="auto"/>
          <w:szCs w:val="22"/>
        </w:rPr>
        <w:t xml:space="preserve"> (et correspondant à 2% du montant total prévu pour la campagne de bourses considérée)</w:t>
      </w:r>
      <w:r w:rsidRPr="006E6CD7">
        <w:rPr>
          <w:rFonts w:cs="Arial"/>
          <w:i/>
          <w:color w:val="auto"/>
          <w:szCs w:val="22"/>
        </w:rPr>
        <w:t xml:space="preserve">. </w:t>
      </w:r>
    </w:p>
    <w:p w:rsidR="00091AB0" w:rsidRDefault="00091AB0" w:rsidP="00EF3FC8">
      <w:pPr>
        <w:jc w:val="both"/>
        <w:rPr>
          <w:rFonts w:cs="Arial"/>
          <w:color w:val="auto"/>
          <w:szCs w:val="22"/>
        </w:rPr>
      </w:pPr>
    </w:p>
    <w:p w:rsidR="00091AB0" w:rsidRDefault="00091AB0" w:rsidP="00EF3FC8">
      <w:pPr>
        <w:jc w:val="both"/>
        <w:rPr>
          <w:rFonts w:cs="Arial"/>
          <w:color w:val="auto"/>
          <w:szCs w:val="22"/>
        </w:rPr>
      </w:pPr>
      <w:r>
        <w:rPr>
          <w:rFonts w:cs="Arial"/>
          <w:color w:val="auto"/>
          <w:szCs w:val="22"/>
        </w:rPr>
        <w:t xml:space="preserve">En définitive, le montant global des enveloppes limitatives </w:t>
      </w:r>
      <w:r w:rsidR="006E6CD7">
        <w:rPr>
          <w:rFonts w:cs="Arial"/>
          <w:color w:val="auto"/>
          <w:szCs w:val="22"/>
        </w:rPr>
        <w:t xml:space="preserve">validé par la DFAE </w:t>
      </w:r>
      <w:r>
        <w:rPr>
          <w:rFonts w:cs="Arial"/>
          <w:color w:val="auto"/>
          <w:szCs w:val="22"/>
        </w:rPr>
        <w:t xml:space="preserve">s’est élevé à 85,18 M€, c’est-à-dire 230 000 € </w:t>
      </w:r>
      <w:r w:rsidR="006E6CD7">
        <w:rPr>
          <w:rFonts w:cs="Arial"/>
          <w:color w:val="auto"/>
          <w:szCs w:val="22"/>
        </w:rPr>
        <w:t>en deçà du</w:t>
      </w:r>
      <w:r>
        <w:rPr>
          <w:rFonts w:cs="Arial"/>
          <w:color w:val="auto"/>
          <w:szCs w:val="22"/>
        </w:rPr>
        <w:t xml:space="preserve"> montant total des besoins recensés</w:t>
      </w:r>
      <w:r w:rsidR="008B649B">
        <w:rPr>
          <w:rFonts w:cs="Arial"/>
          <w:color w:val="auto"/>
          <w:szCs w:val="22"/>
        </w:rPr>
        <w:t xml:space="preserve"> et 580.000 au-dessus des enveloppes de référence</w:t>
      </w:r>
      <w:r>
        <w:rPr>
          <w:rFonts w:cs="Arial"/>
          <w:color w:val="auto"/>
          <w:szCs w:val="22"/>
        </w:rPr>
        <w:t>.</w:t>
      </w:r>
    </w:p>
    <w:p w:rsidR="005413A2" w:rsidRDefault="005413A2" w:rsidP="00EF3FC8">
      <w:pPr>
        <w:jc w:val="both"/>
        <w:rPr>
          <w:rFonts w:cs="Arial"/>
          <w:color w:val="auto"/>
          <w:szCs w:val="22"/>
        </w:rPr>
      </w:pPr>
    </w:p>
    <w:p w:rsidR="005413A2" w:rsidRDefault="006E6CD7" w:rsidP="00EF3FC8">
      <w:pPr>
        <w:jc w:val="both"/>
        <w:rPr>
          <w:rFonts w:cs="Arial"/>
          <w:color w:val="auto"/>
          <w:szCs w:val="22"/>
        </w:rPr>
      </w:pPr>
      <w:r>
        <w:rPr>
          <w:rFonts w:cs="Arial"/>
          <w:color w:val="auto"/>
          <w:szCs w:val="22"/>
        </w:rPr>
        <w:t xml:space="preserve">L’enveloppe limitative de chaque poste leur a été notifiée informatiquement </w:t>
      </w:r>
      <w:r w:rsidR="005413A2">
        <w:rPr>
          <w:rFonts w:cs="Arial"/>
          <w:color w:val="auto"/>
          <w:szCs w:val="22"/>
        </w:rPr>
        <w:t>au plus tard le 19 avril.</w:t>
      </w:r>
    </w:p>
    <w:p w:rsidR="006E6CD7" w:rsidRDefault="006E6CD7" w:rsidP="00EF3FC8">
      <w:pPr>
        <w:jc w:val="both"/>
        <w:rPr>
          <w:rFonts w:cs="Arial"/>
          <w:color w:val="auto"/>
          <w:szCs w:val="22"/>
        </w:rPr>
      </w:pPr>
    </w:p>
    <w:p w:rsidR="006E6CD7" w:rsidRPr="006E6CD7" w:rsidRDefault="006E6CD7" w:rsidP="00EF3FC8">
      <w:pPr>
        <w:jc w:val="both"/>
        <w:rPr>
          <w:rFonts w:cs="Arial"/>
          <w:b/>
          <w:color w:val="auto"/>
          <w:szCs w:val="22"/>
        </w:rPr>
      </w:pPr>
      <w:r w:rsidRPr="006E6CD7">
        <w:rPr>
          <w:rFonts w:cs="Arial"/>
          <w:b/>
          <w:color w:val="auto"/>
          <w:szCs w:val="22"/>
        </w:rPr>
        <w:t>En aval de la phase de dialogue de gestion :</w:t>
      </w:r>
    </w:p>
    <w:p w:rsidR="006E6CD7" w:rsidRDefault="006E6CD7" w:rsidP="00EF3FC8">
      <w:pPr>
        <w:jc w:val="both"/>
        <w:rPr>
          <w:rFonts w:cs="Arial"/>
          <w:color w:val="auto"/>
          <w:szCs w:val="22"/>
        </w:rPr>
      </w:pPr>
    </w:p>
    <w:p w:rsidR="005413A2" w:rsidRDefault="006E6CD7" w:rsidP="00EF3FC8">
      <w:pPr>
        <w:jc w:val="both"/>
        <w:rPr>
          <w:rFonts w:cs="Arial"/>
          <w:color w:val="auto"/>
          <w:szCs w:val="22"/>
        </w:rPr>
      </w:pPr>
      <w:r>
        <w:rPr>
          <w:rFonts w:cs="Arial"/>
          <w:color w:val="auto"/>
          <w:szCs w:val="22"/>
        </w:rPr>
        <w:t xml:space="preserve">Il appartenait aux postes d’informer les membres du Conseil consulaire du montant de cette enveloppe limitative avant </w:t>
      </w:r>
      <w:r w:rsidR="00090D30">
        <w:rPr>
          <w:rFonts w:cs="Arial"/>
          <w:color w:val="auto"/>
          <w:szCs w:val="22"/>
        </w:rPr>
        <w:t xml:space="preserve">la réunion de l’instance </w:t>
      </w:r>
      <w:r>
        <w:rPr>
          <w:rFonts w:cs="Arial"/>
          <w:color w:val="auto"/>
          <w:szCs w:val="22"/>
        </w:rPr>
        <w:t>et de leur indiquer les éventuelles mesures de régulation de la dépense envisagées. La période de réunion des CCB1 fixée dans le calendrier de campagne s’étendait du 20 avril au 11 mai.</w:t>
      </w:r>
      <w:r w:rsidR="00090D30">
        <w:rPr>
          <w:rFonts w:cs="Arial"/>
          <w:color w:val="auto"/>
          <w:szCs w:val="22"/>
        </w:rPr>
        <w:t xml:space="preserve"> </w:t>
      </w:r>
    </w:p>
    <w:p w:rsidR="00090D30" w:rsidRDefault="00090D30" w:rsidP="00EF3FC8">
      <w:pPr>
        <w:jc w:val="both"/>
        <w:rPr>
          <w:rFonts w:cs="Arial"/>
          <w:color w:val="auto"/>
          <w:szCs w:val="22"/>
        </w:rPr>
      </w:pPr>
    </w:p>
    <w:p w:rsidR="006E6CD7" w:rsidRDefault="006E6CD7" w:rsidP="00EF3FC8">
      <w:pPr>
        <w:jc w:val="both"/>
        <w:rPr>
          <w:rFonts w:cs="Arial"/>
          <w:color w:val="auto"/>
          <w:szCs w:val="22"/>
        </w:rPr>
      </w:pPr>
      <w:r>
        <w:rPr>
          <w:rFonts w:cs="Arial"/>
          <w:color w:val="auto"/>
          <w:szCs w:val="22"/>
        </w:rPr>
        <w:t xml:space="preserve">La définition </w:t>
      </w:r>
      <w:r w:rsidR="00DB6F39">
        <w:rPr>
          <w:rFonts w:cs="Arial"/>
          <w:color w:val="auto"/>
          <w:szCs w:val="22"/>
        </w:rPr>
        <w:t xml:space="preserve">d’une enveloppe limitative inférieure aux besoins doit être relativisée. </w:t>
      </w:r>
      <w:r w:rsidR="00DA3FA2">
        <w:rPr>
          <w:rFonts w:cs="Arial"/>
          <w:color w:val="auto"/>
          <w:szCs w:val="22"/>
        </w:rPr>
        <w:t>E</w:t>
      </w:r>
      <w:r w:rsidR="00DB6F39">
        <w:rPr>
          <w:rFonts w:cs="Arial"/>
          <w:color w:val="auto"/>
          <w:szCs w:val="22"/>
        </w:rPr>
        <w:t>lle n</w:t>
      </w:r>
      <w:r w:rsidR="00DA3FA2">
        <w:rPr>
          <w:rFonts w:cs="Arial"/>
          <w:color w:val="auto"/>
          <w:szCs w:val="22"/>
        </w:rPr>
        <w:t>’a en définitive</w:t>
      </w:r>
      <w:r w:rsidR="00DB6F39">
        <w:rPr>
          <w:rFonts w:cs="Arial"/>
          <w:color w:val="auto"/>
          <w:szCs w:val="22"/>
        </w:rPr>
        <w:t xml:space="preserve"> </w:t>
      </w:r>
      <w:r w:rsidR="00DA3FA2">
        <w:rPr>
          <w:rFonts w:cs="Arial"/>
          <w:color w:val="auto"/>
          <w:szCs w:val="22"/>
        </w:rPr>
        <w:t xml:space="preserve">aucunement contrarié </w:t>
      </w:r>
      <w:r w:rsidR="00DB6F39">
        <w:rPr>
          <w:rFonts w:cs="Arial"/>
          <w:color w:val="auto"/>
          <w:szCs w:val="22"/>
        </w:rPr>
        <w:t xml:space="preserve">le travail d’appréciation des CCB. </w:t>
      </w:r>
    </w:p>
    <w:p w:rsidR="00DB6F39" w:rsidRDefault="00DB6F39" w:rsidP="00EF3FC8">
      <w:pPr>
        <w:jc w:val="both"/>
        <w:rPr>
          <w:rFonts w:cs="Arial"/>
          <w:color w:val="auto"/>
          <w:szCs w:val="22"/>
        </w:rPr>
      </w:pPr>
    </w:p>
    <w:p w:rsidR="00A34F48" w:rsidRDefault="00DA3FA2" w:rsidP="00EF3FC8">
      <w:pPr>
        <w:jc w:val="both"/>
        <w:rPr>
          <w:rFonts w:cs="Arial"/>
          <w:color w:val="auto"/>
          <w:szCs w:val="22"/>
        </w:rPr>
      </w:pPr>
      <w:r>
        <w:rPr>
          <w:rFonts w:cs="Arial"/>
          <w:color w:val="auto"/>
          <w:szCs w:val="22"/>
        </w:rPr>
        <w:t xml:space="preserve">En effet, </w:t>
      </w:r>
      <w:r w:rsidR="00A34F48">
        <w:rPr>
          <w:rFonts w:cs="Arial"/>
          <w:color w:val="auto"/>
          <w:szCs w:val="22"/>
        </w:rPr>
        <w:t>le montant des propositions des CCB soumis à l’avis de la CNB s’est en définitive élevé à 81,54 M€, c’est-à-dire à un niveau nettement en deçà des enveloppes limitatives notifiées (85,18 M€).</w:t>
      </w:r>
    </w:p>
    <w:p w:rsidR="009F114D" w:rsidRDefault="009F114D" w:rsidP="00EF3FC8">
      <w:pPr>
        <w:jc w:val="both"/>
        <w:rPr>
          <w:rFonts w:cs="Arial"/>
          <w:color w:val="auto"/>
          <w:szCs w:val="22"/>
        </w:rPr>
      </w:pPr>
    </w:p>
    <w:p w:rsidR="009F114D" w:rsidRDefault="009F114D" w:rsidP="00EF3FC8">
      <w:pPr>
        <w:jc w:val="both"/>
        <w:rPr>
          <w:rFonts w:cs="Arial"/>
          <w:color w:val="auto"/>
          <w:szCs w:val="22"/>
        </w:rPr>
      </w:pPr>
      <w:r>
        <w:rPr>
          <w:rFonts w:cs="Arial"/>
          <w:color w:val="auto"/>
          <w:szCs w:val="22"/>
        </w:rPr>
        <w:t>Ce différ</w:t>
      </w:r>
      <w:r w:rsidR="00637018">
        <w:rPr>
          <w:rFonts w:cs="Arial"/>
          <w:color w:val="auto"/>
          <w:szCs w:val="22"/>
        </w:rPr>
        <w:t>entiel  important sur lequel il convient de s’interroger trouve son origine dans </w:t>
      </w:r>
      <w:r>
        <w:rPr>
          <w:rFonts w:cs="Arial"/>
          <w:color w:val="auto"/>
          <w:szCs w:val="22"/>
        </w:rPr>
        <w:t>le</w:t>
      </w:r>
      <w:r w:rsidR="00637018">
        <w:rPr>
          <w:rFonts w:cs="Arial"/>
          <w:color w:val="auto"/>
          <w:szCs w:val="22"/>
        </w:rPr>
        <w:t xml:space="preserve">s </w:t>
      </w:r>
      <w:r w:rsidR="006C0FC8">
        <w:rPr>
          <w:rFonts w:cs="Arial"/>
          <w:color w:val="auto"/>
          <w:szCs w:val="22"/>
        </w:rPr>
        <w:t xml:space="preserve">très nombreuses </w:t>
      </w:r>
      <w:r w:rsidR="00637018">
        <w:rPr>
          <w:rFonts w:cs="Arial"/>
          <w:color w:val="auto"/>
          <w:szCs w:val="22"/>
        </w:rPr>
        <w:t xml:space="preserve">corrections apportées par les instances locales </w:t>
      </w:r>
      <w:r w:rsidR="006C0FC8">
        <w:rPr>
          <w:rFonts w:cs="Arial"/>
          <w:color w:val="auto"/>
          <w:szCs w:val="22"/>
        </w:rPr>
        <w:t>sur les propositions initiales des postes.</w:t>
      </w:r>
    </w:p>
    <w:p w:rsidR="009F114D" w:rsidRDefault="009F114D" w:rsidP="00EF3FC8">
      <w:pPr>
        <w:jc w:val="both"/>
        <w:rPr>
          <w:rFonts w:cs="Arial"/>
          <w:color w:val="auto"/>
          <w:szCs w:val="22"/>
        </w:rPr>
      </w:pPr>
    </w:p>
    <w:p w:rsidR="009F114D" w:rsidRDefault="009F114D" w:rsidP="00EF3FC8">
      <w:pPr>
        <w:jc w:val="both"/>
        <w:rPr>
          <w:rFonts w:cs="Arial"/>
          <w:color w:val="auto"/>
          <w:szCs w:val="22"/>
        </w:rPr>
      </w:pPr>
    </w:p>
    <w:p w:rsidR="006C0FC8" w:rsidRDefault="006C0FC8" w:rsidP="00EF3FC8">
      <w:pPr>
        <w:jc w:val="both"/>
        <w:rPr>
          <w:rFonts w:cs="Arial"/>
          <w:color w:val="auto"/>
          <w:szCs w:val="22"/>
        </w:rPr>
      </w:pPr>
    </w:p>
    <w:p w:rsidR="006C0FC8" w:rsidRDefault="006C0FC8" w:rsidP="00EF3FC8">
      <w:pPr>
        <w:jc w:val="both"/>
        <w:rPr>
          <w:rFonts w:cs="Arial"/>
          <w:color w:val="auto"/>
          <w:szCs w:val="22"/>
        </w:rPr>
      </w:pPr>
      <w:r>
        <w:rPr>
          <w:rFonts w:cs="Arial"/>
          <w:color w:val="auto"/>
          <w:szCs w:val="22"/>
        </w:rPr>
        <w:t xml:space="preserve">En conclusion, comme l’Agence l’a déjà indiqué, la phase de dialogue de gestion </w:t>
      </w:r>
      <w:r w:rsidR="00C30B0C">
        <w:rPr>
          <w:rFonts w:cs="Arial"/>
          <w:color w:val="auto"/>
          <w:szCs w:val="22"/>
        </w:rPr>
        <w:t>pourrait être améliorée</w:t>
      </w:r>
      <w:r w:rsidR="009D3162">
        <w:rPr>
          <w:rFonts w:cs="Arial"/>
          <w:color w:val="auto"/>
          <w:szCs w:val="22"/>
        </w:rPr>
        <w:t xml:space="preserve"> p</w:t>
      </w:r>
      <w:r w:rsidR="00C30B0C">
        <w:rPr>
          <w:rFonts w:cs="Arial"/>
          <w:color w:val="auto"/>
          <w:szCs w:val="22"/>
        </w:rPr>
        <w:t xml:space="preserve">ar </w:t>
      </w:r>
      <w:r>
        <w:rPr>
          <w:rFonts w:cs="Arial"/>
          <w:color w:val="auto"/>
          <w:szCs w:val="22"/>
        </w:rPr>
        <w:t xml:space="preserve"> </w:t>
      </w:r>
      <w:r w:rsidR="007B5442">
        <w:rPr>
          <w:rFonts w:cs="Arial"/>
          <w:color w:val="auto"/>
          <w:szCs w:val="22"/>
        </w:rPr>
        <w:t xml:space="preserve">des outils </w:t>
      </w:r>
      <w:r w:rsidR="00C30B0C">
        <w:rPr>
          <w:rFonts w:cs="Arial"/>
          <w:color w:val="auto"/>
          <w:szCs w:val="22"/>
        </w:rPr>
        <w:t xml:space="preserve">autorisant </w:t>
      </w:r>
      <w:r w:rsidR="007B5442">
        <w:rPr>
          <w:rFonts w:cs="Arial"/>
          <w:color w:val="auto"/>
          <w:szCs w:val="22"/>
        </w:rPr>
        <w:t xml:space="preserve"> un chiffrage</w:t>
      </w:r>
      <w:r>
        <w:rPr>
          <w:rFonts w:cs="Arial"/>
          <w:color w:val="auto"/>
          <w:szCs w:val="22"/>
        </w:rPr>
        <w:t xml:space="preserve"> </w:t>
      </w:r>
      <w:r w:rsidR="009D3162">
        <w:rPr>
          <w:rFonts w:cs="Arial"/>
          <w:color w:val="auto"/>
          <w:szCs w:val="22"/>
        </w:rPr>
        <w:t>précis</w:t>
      </w:r>
      <w:r w:rsidR="00C30B0C">
        <w:rPr>
          <w:rFonts w:cs="Arial"/>
          <w:color w:val="auto"/>
          <w:szCs w:val="22"/>
        </w:rPr>
        <w:t xml:space="preserve"> </w:t>
      </w:r>
      <w:r>
        <w:rPr>
          <w:rFonts w:cs="Arial"/>
          <w:color w:val="auto"/>
          <w:szCs w:val="22"/>
        </w:rPr>
        <w:t>des besoins</w:t>
      </w:r>
      <w:r w:rsidR="00C30B0C">
        <w:rPr>
          <w:rFonts w:cs="Arial"/>
          <w:color w:val="auto"/>
          <w:szCs w:val="22"/>
        </w:rPr>
        <w:t>.</w:t>
      </w:r>
      <w:r w:rsidR="008B649B">
        <w:rPr>
          <w:rFonts w:cs="Arial"/>
          <w:color w:val="auto"/>
          <w:szCs w:val="22"/>
        </w:rPr>
        <w:t xml:space="preserve"> </w:t>
      </w:r>
      <w:r w:rsidR="00C30B0C">
        <w:rPr>
          <w:rFonts w:cs="Arial"/>
          <w:color w:val="auto"/>
          <w:szCs w:val="22"/>
        </w:rPr>
        <w:t>U</w:t>
      </w:r>
      <w:r w:rsidR="008B649B">
        <w:rPr>
          <w:rFonts w:cs="Arial"/>
          <w:color w:val="auto"/>
          <w:szCs w:val="22"/>
        </w:rPr>
        <w:t xml:space="preserve">ne refonte de l’application SCOLA </w:t>
      </w:r>
      <w:r w:rsidR="00C30B0C">
        <w:rPr>
          <w:rFonts w:cs="Arial"/>
          <w:color w:val="auto"/>
          <w:szCs w:val="22"/>
        </w:rPr>
        <w:t xml:space="preserve">est envisagée mais </w:t>
      </w:r>
      <w:r w:rsidR="008B649B">
        <w:rPr>
          <w:rFonts w:cs="Arial"/>
          <w:color w:val="auto"/>
          <w:szCs w:val="22"/>
        </w:rPr>
        <w:t xml:space="preserve">ne pourra être entreprise </w:t>
      </w:r>
      <w:r w:rsidR="009D3162">
        <w:rPr>
          <w:rFonts w:cs="Arial"/>
          <w:color w:val="auto"/>
          <w:szCs w:val="22"/>
        </w:rPr>
        <w:t>à court terme</w:t>
      </w:r>
      <w:r w:rsidR="00C30B0C">
        <w:rPr>
          <w:rFonts w:cs="Arial"/>
          <w:color w:val="auto"/>
          <w:szCs w:val="22"/>
        </w:rPr>
        <w:t xml:space="preserve">. Cette refonte </w:t>
      </w:r>
      <w:r w:rsidR="009D3162">
        <w:rPr>
          <w:rFonts w:cs="Arial"/>
          <w:color w:val="auto"/>
          <w:szCs w:val="22"/>
        </w:rPr>
        <w:t>devrait</w:t>
      </w:r>
      <w:r w:rsidR="00C30B0C">
        <w:rPr>
          <w:rFonts w:cs="Arial"/>
          <w:color w:val="auto"/>
          <w:szCs w:val="22"/>
        </w:rPr>
        <w:t xml:space="preserve"> aboutir à l’allégement de la phase de dialogue de gestion, au rallongement de la période d’instruction des dossiers par les postes et à la facilitation du chiffrage de leurs besoins, afin de limiter les sous-consommation</w:t>
      </w:r>
      <w:r w:rsidR="00B365A1">
        <w:rPr>
          <w:rFonts w:cs="Arial"/>
          <w:color w:val="auto"/>
          <w:szCs w:val="22"/>
        </w:rPr>
        <w:t>s</w:t>
      </w:r>
      <w:r w:rsidR="00C30B0C">
        <w:rPr>
          <w:rFonts w:cs="Arial"/>
          <w:color w:val="auto"/>
          <w:szCs w:val="22"/>
        </w:rPr>
        <w:t xml:space="preserve"> d’enveloppes limitatives.</w:t>
      </w:r>
    </w:p>
    <w:p w:rsidR="006C0FC8" w:rsidRDefault="006C0FC8" w:rsidP="00EF3FC8">
      <w:pPr>
        <w:jc w:val="both"/>
        <w:rPr>
          <w:rFonts w:cs="Arial"/>
          <w:color w:val="auto"/>
          <w:szCs w:val="22"/>
        </w:rPr>
      </w:pPr>
    </w:p>
    <w:p w:rsidR="000C1F55" w:rsidRDefault="009466A9" w:rsidP="00EF3FC8">
      <w:pPr>
        <w:jc w:val="both"/>
        <w:rPr>
          <w:rFonts w:cs="Arial"/>
          <w:color w:val="auto"/>
          <w:szCs w:val="22"/>
        </w:rPr>
      </w:pPr>
      <w:r>
        <w:rPr>
          <w:rFonts w:cs="Arial"/>
          <w:color w:val="auto"/>
          <w:szCs w:val="22"/>
        </w:rPr>
        <w:t>Dans l’attente, comme nous nous y étions engagés lors de la CNB de juin 2015, l’information des membres des conseils consulaires a été renforcée en amont et en aval du dialogue de gestion</w:t>
      </w:r>
      <w:r w:rsidR="00B039C2">
        <w:rPr>
          <w:rFonts w:cs="Arial"/>
          <w:color w:val="auto"/>
          <w:szCs w:val="22"/>
        </w:rPr>
        <w:t>,</w:t>
      </w:r>
      <w:r>
        <w:rPr>
          <w:rFonts w:cs="Arial"/>
          <w:color w:val="auto"/>
          <w:szCs w:val="22"/>
        </w:rPr>
        <w:t xml:space="preserve"> afin de faciliter la conduite du dialogue de gestion proprement dit avec l’AEFE. Les compléments d’information à porter à la connaissance des membres du conseil consul</w:t>
      </w:r>
      <w:r w:rsidR="00B039C2">
        <w:rPr>
          <w:rFonts w:cs="Arial"/>
          <w:color w:val="auto"/>
          <w:szCs w:val="22"/>
        </w:rPr>
        <w:t>a</w:t>
      </w:r>
      <w:r>
        <w:rPr>
          <w:rFonts w:cs="Arial"/>
          <w:color w:val="auto"/>
          <w:szCs w:val="22"/>
        </w:rPr>
        <w:t xml:space="preserve">ire ont été détaillés et expliqués par CF en date du 22/09/2015 et seront intégrés dans les instructions pour les nouvelles campagnes. </w:t>
      </w:r>
    </w:p>
    <w:sectPr w:rsidR="000C1F55" w:rsidSect="00D2434D">
      <w:headerReference w:type="default" r:id="rId11"/>
      <w:footerReference w:type="default" r:id="rId12"/>
      <w:type w:val="continuous"/>
      <w:pgSz w:w="11906" w:h="16838" w:code="9"/>
      <w:pgMar w:top="567" w:right="1133" w:bottom="2041" w:left="2268" w:header="567"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9A8" w:rsidRDefault="000F49A8">
      <w:r>
        <w:separator/>
      </w:r>
    </w:p>
  </w:endnote>
  <w:endnote w:type="continuationSeparator" w:id="0">
    <w:p w:rsidR="000F49A8" w:rsidRDefault="000F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A8" w:rsidRDefault="000F49A8" w:rsidP="00304F8F">
    <w:pPr>
      <w:pStyle w:val="AEFEFoliotage"/>
    </w:pPr>
    <w:r>
      <w:rPr>
        <w:rStyle w:val="Numrodepage"/>
      </w:rPr>
      <w:fldChar w:fldCharType="begin"/>
    </w:r>
    <w:r>
      <w:rPr>
        <w:rStyle w:val="Numrodepage"/>
      </w:rPr>
      <w:instrText xml:space="preserve">PAGE  </w:instrText>
    </w:r>
    <w:r>
      <w:rPr>
        <w:rStyle w:val="Numrodepage"/>
      </w:rPr>
      <w:fldChar w:fldCharType="separate"/>
    </w:r>
    <w:r w:rsidR="00942021">
      <w:rPr>
        <w:rStyle w:val="Numrodepage"/>
        <w:noProof/>
      </w:rPr>
      <w:t>1</w:t>
    </w:r>
    <w:r>
      <w:rPr>
        <w:rStyle w:val="Numrodepage"/>
      </w:rPr>
      <w:fldChar w:fldCharType="end"/>
    </w:r>
  </w:p>
  <w:p w:rsidR="000F49A8" w:rsidRPr="005B33B5" w:rsidRDefault="000F49A8" w:rsidP="00304F8F">
    <w:pPr>
      <w:pStyle w:val="Pieddepage"/>
    </w:pPr>
    <w:r w:rsidRPr="005B33B5">
      <w:t>AGENCE POUR L’ENSEIGNEMENT FRANÇAIS À L’ÉTRANGER</w:t>
    </w:r>
  </w:p>
  <w:p w:rsidR="000F49A8" w:rsidRPr="005B33B5" w:rsidRDefault="000F49A8" w:rsidP="00304F8F">
    <w:pPr>
      <w:pStyle w:val="Pieddepage"/>
    </w:pPr>
    <w:r>
      <w:t xml:space="preserve">23, Place de Catalogne </w:t>
    </w:r>
    <w:r w:rsidRPr="005B33B5">
      <w:t xml:space="preserve">  |  7501</w:t>
    </w:r>
    <w:r>
      <w:t>4</w:t>
    </w:r>
    <w:r w:rsidRPr="005B33B5">
      <w:t xml:space="preserve"> Paris  |  Tél. : 33 (0)1 53 69 30 90  |  Fax : 33 (0)1 53 69 31 99  |  www.aefe.fr</w:t>
    </w:r>
  </w:p>
  <w:p w:rsidR="000F49A8" w:rsidRPr="00304F8F" w:rsidRDefault="000F49A8" w:rsidP="00304F8F">
    <w:pPr>
      <w:pStyle w:val="Pieddepage"/>
    </w:pPr>
    <w:r w:rsidRPr="005B33B5">
      <w:t xml:space="preserve">1, allée </w:t>
    </w:r>
    <w:proofErr w:type="spellStart"/>
    <w:r w:rsidRPr="005B33B5">
      <w:t>Baco</w:t>
    </w:r>
    <w:proofErr w:type="spellEnd"/>
    <w:r w:rsidRPr="005B33B5">
      <w:t xml:space="preserve"> BP 21509  |  44015 Nantes  |  Tél. : 33 (0)2 51 77 29 03  |  Fax : 33 (0)2 51 77 29 05  |  www.aefe.fr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A8" w:rsidRDefault="000F49A8" w:rsidP="00304F8F">
    <w:pPr>
      <w:pStyle w:val="AEFEFoliotage"/>
    </w:pPr>
    <w:r>
      <w:rPr>
        <w:rStyle w:val="Numrodepage"/>
      </w:rPr>
      <w:fldChar w:fldCharType="begin"/>
    </w:r>
    <w:r>
      <w:rPr>
        <w:rStyle w:val="Numrodepage"/>
      </w:rPr>
      <w:instrText xml:space="preserve">PAGE  </w:instrText>
    </w:r>
    <w:r>
      <w:rPr>
        <w:rStyle w:val="Numrodepage"/>
      </w:rPr>
      <w:fldChar w:fldCharType="separate"/>
    </w:r>
    <w:r w:rsidR="00942021">
      <w:rPr>
        <w:rStyle w:val="Numrodepage"/>
        <w:noProof/>
      </w:rPr>
      <w:t>5</w:t>
    </w:r>
    <w:r>
      <w:rPr>
        <w:rStyle w:val="Numrodepage"/>
      </w:rPr>
      <w:fldChar w:fldCharType="end"/>
    </w:r>
  </w:p>
  <w:p w:rsidR="000F49A8" w:rsidRPr="005B33B5" w:rsidRDefault="000F49A8" w:rsidP="00304F8F">
    <w:pPr>
      <w:pStyle w:val="AEFEPieddepagesection2"/>
    </w:pPr>
    <w:r w:rsidRPr="005B33B5">
      <w:t>AGENCE POUR L’ENSEIGNEMENT FRANÇAIS À L’ÉTRANGER</w:t>
    </w:r>
  </w:p>
  <w:p w:rsidR="000F49A8" w:rsidRPr="005B33B5" w:rsidRDefault="000F49A8" w:rsidP="00304F8F">
    <w:pPr>
      <w:pStyle w:val="AEFEPieddepagesection2"/>
    </w:pPr>
    <w:r>
      <w:t>23, place de Catalogne 75014 Paris</w:t>
    </w:r>
    <w:r w:rsidRPr="005B33B5">
      <w:t xml:space="preserve">  |  Tél. : 33 (0)1 53 69 30 90  |  Fax : 33 (0)1 53 69 31 99  |  www.aefe.fr</w:t>
    </w:r>
  </w:p>
  <w:p w:rsidR="000F49A8" w:rsidRPr="00304F8F" w:rsidRDefault="000F49A8" w:rsidP="00304F8F">
    <w:pPr>
      <w:pStyle w:val="AEFEPieddepagesection2"/>
    </w:pPr>
    <w:r w:rsidRPr="005B33B5">
      <w:t xml:space="preserve">1, allée </w:t>
    </w:r>
    <w:proofErr w:type="spellStart"/>
    <w:r w:rsidRPr="005B33B5">
      <w:t>Baco</w:t>
    </w:r>
    <w:proofErr w:type="spellEnd"/>
    <w:r w:rsidRPr="005B33B5">
      <w:t xml:space="preserve"> BP 21509  |  44015 Nantes  |  Tél. : 33 (0)2 51 77 29 03  |  Fax : 33 (0)2 51 77 29 05  |  www.aefe.fr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9A8" w:rsidRDefault="000F49A8">
      <w:r>
        <w:separator/>
      </w:r>
    </w:p>
  </w:footnote>
  <w:footnote w:type="continuationSeparator" w:id="0">
    <w:p w:rsidR="000F49A8" w:rsidRDefault="000F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A8" w:rsidRDefault="000F49A8">
    <w:pPr>
      <w:pStyle w:val="En-tte"/>
    </w:pPr>
    <w:r>
      <w:rPr>
        <w:noProof/>
      </w:rPr>
      <w:drawing>
        <wp:inline distT="0" distB="0" distL="0" distR="0" wp14:anchorId="45BF9826" wp14:editId="623CB22F">
          <wp:extent cx="876300" cy="1295400"/>
          <wp:effectExtent l="0" t="0" r="0" b="0"/>
          <wp:docPr id="2" name="Imag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295400"/>
                  </a:xfrm>
                  <a:prstGeom prst="rect">
                    <a:avLst/>
                  </a:prstGeom>
                  <a:noFill/>
                  <a:ln>
                    <a:noFill/>
                  </a:ln>
                </pic:spPr>
              </pic:pic>
            </a:graphicData>
          </a:graphic>
        </wp:inline>
      </w:drawing>
    </w:r>
  </w:p>
  <w:p w:rsidR="000F49A8" w:rsidRDefault="000F49A8">
    <w:pPr>
      <w:pStyle w:val="En-tte"/>
    </w:pPr>
  </w:p>
  <w:p w:rsidR="000F49A8" w:rsidRDefault="000F49A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A8" w:rsidRDefault="000F49A8" w:rsidP="00C108AD">
    <w:pPr>
      <w:pStyle w:val="En-tte"/>
      <w:spacing w:after="567"/>
    </w:pPr>
    <w:r>
      <w:rPr>
        <w:noProof/>
      </w:rPr>
      <w:drawing>
        <wp:inline distT="0" distB="0" distL="0" distR="0" wp14:anchorId="4D8CA0BF" wp14:editId="26FF99E7">
          <wp:extent cx="1304925" cy="1085850"/>
          <wp:effectExtent l="0" t="0" r="9525" b="0"/>
          <wp:docPr id="5" name="Image 5" descr="G:\AEFE\Services\Communication\COM14-15\Logos\AEFE_logo_2015\Logo_AEFE_2015\Web\JPG\200px\logo_AEF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EFE\Services\Communication\COM14-15\Logos\AEFE_logo_2015\Logo_AEFE_2015\Web\JPG\200px\logo_AEF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085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A8" w:rsidRDefault="008F537B" w:rsidP="009F2AAD">
    <w:pPr>
      <w:pStyle w:val="AEFEEn-ttesection2"/>
    </w:pPr>
    <w:r>
      <w:rPr>
        <w:noProof/>
      </w:rPr>
      <w:drawing>
        <wp:inline distT="0" distB="0" distL="0" distR="0" wp14:anchorId="2CFA9BFA" wp14:editId="253E96AB">
          <wp:extent cx="784860" cy="653095"/>
          <wp:effectExtent l="0" t="0" r="0" b="0"/>
          <wp:docPr id="1" name="Image 1" descr="G:\AEFE\Services\Communication\COM14-15\Logos\AEFE_logo_2015\Logo_AEFE_2015\Web\JPG\200px\logo_AEF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EFE\Services\Communication\COM14-15\Logos\AEFE_logo_2015\Logo_AEFE_2015\Web\JPG\200px\logo_AEF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116" cy="6508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AE34C6"/>
    <w:lvl w:ilvl="0">
      <w:start w:val="1"/>
      <w:numFmt w:val="decimal"/>
      <w:lvlText w:val="%1."/>
      <w:lvlJc w:val="left"/>
      <w:pPr>
        <w:tabs>
          <w:tab w:val="num" w:pos="1492"/>
        </w:tabs>
        <w:ind w:left="1492" w:hanging="360"/>
      </w:pPr>
    </w:lvl>
  </w:abstractNum>
  <w:abstractNum w:abstractNumId="1">
    <w:nsid w:val="FFFFFF7D"/>
    <w:multiLevelType w:val="singleLevel"/>
    <w:tmpl w:val="FDD22296"/>
    <w:lvl w:ilvl="0">
      <w:start w:val="1"/>
      <w:numFmt w:val="decimal"/>
      <w:lvlText w:val="%1."/>
      <w:lvlJc w:val="left"/>
      <w:pPr>
        <w:tabs>
          <w:tab w:val="num" w:pos="1209"/>
        </w:tabs>
        <w:ind w:left="1209" w:hanging="360"/>
      </w:pPr>
    </w:lvl>
  </w:abstractNum>
  <w:abstractNum w:abstractNumId="2">
    <w:nsid w:val="FFFFFF7E"/>
    <w:multiLevelType w:val="singleLevel"/>
    <w:tmpl w:val="21D652CE"/>
    <w:lvl w:ilvl="0">
      <w:start w:val="1"/>
      <w:numFmt w:val="decimal"/>
      <w:lvlText w:val="%1."/>
      <w:lvlJc w:val="left"/>
      <w:pPr>
        <w:tabs>
          <w:tab w:val="num" w:pos="926"/>
        </w:tabs>
        <w:ind w:left="926" w:hanging="360"/>
      </w:pPr>
    </w:lvl>
  </w:abstractNum>
  <w:abstractNum w:abstractNumId="3">
    <w:nsid w:val="FFFFFF7F"/>
    <w:multiLevelType w:val="singleLevel"/>
    <w:tmpl w:val="B2366526"/>
    <w:lvl w:ilvl="0">
      <w:start w:val="1"/>
      <w:numFmt w:val="decimal"/>
      <w:lvlText w:val="%1."/>
      <w:lvlJc w:val="left"/>
      <w:pPr>
        <w:tabs>
          <w:tab w:val="num" w:pos="643"/>
        </w:tabs>
        <w:ind w:left="643" w:hanging="360"/>
      </w:pPr>
    </w:lvl>
  </w:abstractNum>
  <w:abstractNum w:abstractNumId="4">
    <w:nsid w:val="FFFFFF80"/>
    <w:multiLevelType w:val="singleLevel"/>
    <w:tmpl w:val="F946B0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D45F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A20E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9E255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6525A"/>
    <w:lvl w:ilvl="0">
      <w:start w:val="1"/>
      <w:numFmt w:val="decimal"/>
      <w:lvlText w:val="%1."/>
      <w:lvlJc w:val="left"/>
      <w:pPr>
        <w:tabs>
          <w:tab w:val="num" w:pos="360"/>
        </w:tabs>
        <w:ind w:left="360" w:hanging="360"/>
      </w:pPr>
    </w:lvl>
  </w:abstractNum>
  <w:abstractNum w:abstractNumId="9">
    <w:nsid w:val="FFFFFF89"/>
    <w:multiLevelType w:val="singleLevel"/>
    <w:tmpl w:val="B5E6E6B0"/>
    <w:lvl w:ilvl="0">
      <w:start w:val="1"/>
      <w:numFmt w:val="bullet"/>
      <w:lvlText w:val=""/>
      <w:lvlJc w:val="left"/>
      <w:pPr>
        <w:tabs>
          <w:tab w:val="num" w:pos="360"/>
        </w:tabs>
        <w:ind w:left="360" w:hanging="360"/>
      </w:pPr>
      <w:rPr>
        <w:rFonts w:ascii="Symbol" w:hAnsi="Symbol" w:hint="default"/>
      </w:rPr>
    </w:lvl>
  </w:abstractNum>
  <w:abstractNum w:abstractNumId="10">
    <w:nsid w:val="1A1667DF"/>
    <w:multiLevelType w:val="multilevel"/>
    <w:tmpl w:val="213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396E51"/>
    <w:multiLevelType w:val="hybridMultilevel"/>
    <w:tmpl w:val="457AF098"/>
    <w:lvl w:ilvl="0" w:tplc="D848CE62">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38DD2A75"/>
    <w:multiLevelType w:val="hybridMultilevel"/>
    <w:tmpl w:val="B1464892"/>
    <w:lvl w:ilvl="0" w:tplc="5F2A49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F346FAD"/>
    <w:multiLevelType w:val="hybridMultilevel"/>
    <w:tmpl w:val="0E46178E"/>
    <w:lvl w:ilvl="0" w:tplc="F98C03B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FC"/>
    <w:rsid w:val="000013DA"/>
    <w:rsid w:val="00003C20"/>
    <w:rsid w:val="000373DC"/>
    <w:rsid w:val="0003756F"/>
    <w:rsid w:val="0004702E"/>
    <w:rsid w:val="00055ED5"/>
    <w:rsid w:val="00072FAB"/>
    <w:rsid w:val="00090D30"/>
    <w:rsid w:val="00091AB0"/>
    <w:rsid w:val="000941B4"/>
    <w:rsid w:val="000A2712"/>
    <w:rsid w:val="000B5590"/>
    <w:rsid w:val="000C1F55"/>
    <w:rsid w:val="000E0B76"/>
    <w:rsid w:val="000F4371"/>
    <w:rsid w:val="000F49A8"/>
    <w:rsid w:val="001052CA"/>
    <w:rsid w:val="00105E47"/>
    <w:rsid w:val="00135281"/>
    <w:rsid w:val="00140D41"/>
    <w:rsid w:val="00146B9E"/>
    <w:rsid w:val="00152935"/>
    <w:rsid w:val="00155327"/>
    <w:rsid w:val="00155CA7"/>
    <w:rsid w:val="0016072B"/>
    <w:rsid w:val="001610F4"/>
    <w:rsid w:val="0016241E"/>
    <w:rsid w:val="00171D06"/>
    <w:rsid w:val="00190F6D"/>
    <w:rsid w:val="001953CD"/>
    <w:rsid w:val="001A2181"/>
    <w:rsid w:val="001B2EA6"/>
    <w:rsid w:val="001C7791"/>
    <w:rsid w:val="001C7AF4"/>
    <w:rsid w:val="001D61A6"/>
    <w:rsid w:val="001E1BA4"/>
    <w:rsid w:val="001F28F6"/>
    <w:rsid w:val="001F681A"/>
    <w:rsid w:val="001F7675"/>
    <w:rsid w:val="00200DE7"/>
    <w:rsid w:val="00212537"/>
    <w:rsid w:val="00242054"/>
    <w:rsid w:val="002451F4"/>
    <w:rsid w:val="00247184"/>
    <w:rsid w:val="00247321"/>
    <w:rsid w:val="00256408"/>
    <w:rsid w:val="00257ECC"/>
    <w:rsid w:val="00291290"/>
    <w:rsid w:val="002A0060"/>
    <w:rsid w:val="002A3FAE"/>
    <w:rsid w:val="002D0D62"/>
    <w:rsid w:val="002E180A"/>
    <w:rsid w:val="002E660A"/>
    <w:rsid w:val="002F1A02"/>
    <w:rsid w:val="00304F8F"/>
    <w:rsid w:val="00305AB6"/>
    <w:rsid w:val="00327D9E"/>
    <w:rsid w:val="003362B6"/>
    <w:rsid w:val="00362BFB"/>
    <w:rsid w:val="00387797"/>
    <w:rsid w:val="003950BB"/>
    <w:rsid w:val="003A1D6A"/>
    <w:rsid w:val="003B62DE"/>
    <w:rsid w:val="003C4C38"/>
    <w:rsid w:val="003C5693"/>
    <w:rsid w:val="003C6ED3"/>
    <w:rsid w:val="003D153C"/>
    <w:rsid w:val="003D22F9"/>
    <w:rsid w:val="003E538A"/>
    <w:rsid w:val="003F0967"/>
    <w:rsid w:val="003F2A82"/>
    <w:rsid w:val="00417005"/>
    <w:rsid w:val="00421496"/>
    <w:rsid w:val="0042241C"/>
    <w:rsid w:val="00434546"/>
    <w:rsid w:val="00454906"/>
    <w:rsid w:val="00454FD3"/>
    <w:rsid w:val="00463D55"/>
    <w:rsid w:val="00467B5A"/>
    <w:rsid w:val="00472C67"/>
    <w:rsid w:val="004751FB"/>
    <w:rsid w:val="0047671A"/>
    <w:rsid w:val="00482CA8"/>
    <w:rsid w:val="004B5145"/>
    <w:rsid w:val="004B6109"/>
    <w:rsid w:val="004C0B6C"/>
    <w:rsid w:val="004C7B65"/>
    <w:rsid w:val="004D12C2"/>
    <w:rsid w:val="004E515F"/>
    <w:rsid w:val="004F1C6B"/>
    <w:rsid w:val="004F6C55"/>
    <w:rsid w:val="005055CF"/>
    <w:rsid w:val="00513E90"/>
    <w:rsid w:val="00521FB3"/>
    <w:rsid w:val="00525648"/>
    <w:rsid w:val="00536DBA"/>
    <w:rsid w:val="005413A2"/>
    <w:rsid w:val="0054251E"/>
    <w:rsid w:val="005743F9"/>
    <w:rsid w:val="00576CC4"/>
    <w:rsid w:val="00586E33"/>
    <w:rsid w:val="005901FD"/>
    <w:rsid w:val="005A3837"/>
    <w:rsid w:val="005B33B5"/>
    <w:rsid w:val="005D002F"/>
    <w:rsid w:val="005D2D75"/>
    <w:rsid w:val="005D4CC8"/>
    <w:rsid w:val="00601860"/>
    <w:rsid w:val="0061113C"/>
    <w:rsid w:val="006169E2"/>
    <w:rsid w:val="00620F16"/>
    <w:rsid w:val="00637018"/>
    <w:rsid w:val="006461D7"/>
    <w:rsid w:val="00656F4B"/>
    <w:rsid w:val="00657D15"/>
    <w:rsid w:val="00663E20"/>
    <w:rsid w:val="00666478"/>
    <w:rsid w:val="006809B2"/>
    <w:rsid w:val="006814B2"/>
    <w:rsid w:val="006A4447"/>
    <w:rsid w:val="006B12B4"/>
    <w:rsid w:val="006C0FC8"/>
    <w:rsid w:val="006D66B0"/>
    <w:rsid w:val="006D7592"/>
    <w:rsid w:val="006E058A"/>
    <w:rsid w:val="006E0F89"/>
    <w:rsid w:val="006E6CD7"/>
    <w:rsid w:val="006F1303"/>
    <w:rsid w:val="006F1329"/>
    <w:rsid w:val="00700EF9"/>
    <w:rsid w:val="007577DC"/>
    <w:rsid w:val="00772BFD"/>
    <w:rsid w:val="0077302A"/>
    <w:rsid w:val="0078163D"/>
    <w:rsid w:val="007A68DD"/>
    <w:rsid w:val="007B2103"/>
    <w:rsid w:val="007B5442"/>
    <w:rsid w:val="007D22E3"/>
    <w:rsid w:val="007E4528"/>
    <w:rsid w:val="007E5D01"/>
    <w:rsid w:val="007F7704"/>
    <w:rsid w:val="00801EDE"/>
    <w:rsid w:val="00803188"/>
    <w:rsid w:val="0080408C"/>
    <w:rsid w:val="00804739"/>
    <w:rsid w:val="008264B8"/>
    <w:rsid w:val="00856284"/>
    <w:rsid w:val="00877C6D"/>
    <w:rsid w:val="00885EE4"/>
    <w:rsid w:val="00896A1B"/>
    <w:rsid w:val="00896F60"/>
    <w:rsid w:val="008A4BAC"/>
    <w:rsid w:val="008B1CCC"/>
    <w:rsid w:val="008B649B"/>
    <w:rsid w:val="008C1853"/>
    <w:rsid w:val="008C5239"/>
    <w:rsid w:val="008E3421"/>
    <w:rsid w:val="008F105A"/>
    <w:rsid w:val="008F537B"/>
    <w:rsid w:val="00900778"/>
    <w:rsid w:val="009141C1"/>
    <w:rsid w:val="0093341F"/>
    <w:rsid w:val="009353D6"/>
    <w:rsid w:val="00942021"/>
    <w:rsid w:val="009466A9"/>
    <w:rsid w:val="0096678E"/>
    <w:rsid w:val="00974B6A"/>
    <w:rsid w:val="00977DCC"/>
    <w:rsid w:val="00985038"/>
    <w:rsid w:val="00985FAE"/>
    <w:rsid w:val="009A3DDF"/>
    <w:rsid w:val="009B2309"/>
    <w:rsid w:val="009C6534"/>
    <w:rsid w:val="009D3162"/>
    <w:rsid w:val="009D48BC"/>
    <w:rsid w:val="009F114D"/>
    <w:rsid w:val="009F2AAD"/>
    <w:rsid w:val="009F3EC2"/>
    <w:rsid w:val="009F5D16"/>
    <w:rsid w:val="00A04484"/>
    <w:rsid w:val="00A177FC"/>
    <w:rsid w:val="00A34F48"/>
    <w:rsid w:val="00A352F5"/>
    <w:rsid w:val="00A76574"/>
    <w:rsid w:val="00A815FA"/>
    <w:rsid w:val="00A81B57"/>
    <w:rsid w:val="00A917A9"/>
    <w:rsid w:val="00AB3192"/>
    <w:rsid w:val="00AD338B"/>
    <w:rsid w:val="00AF612C"/>
    <w:rsid w:val="00B039C2"/>
    <w:rsid w:val="00B04DE7"/>
    <w:rsid w:val="00B076E6"/>
    <w:rsid w:val="00B077A6"/>
    <w:rsid w:val="00B11B87"/>
    <w:rsid w:val="00B2279E"/>
    <w:rsid w:val="00B24F45"/>
    <w:rsid w:val="00B3121E"/>
    <w:rsid w:val="00B3180B"/>
    <w:rsid w:val="00B32303"/>
    <w:rsid w:val="00B365A1"/>
    <w:rsid w:val="00B36F4D"/>
    <w:rsid w:val="00B43A08"/>
    <w:rsid w:val="00B47D3A"/>
    <w:rsid w:val="00B53903"/>
    <w:rsid w:val="00B93875"/>
    <w:rsid w:val="00BB7DAB"/>
    <w:rsid w:val="00BC2CDF"/>
    <w:rsid w:val="00BC40D3"/>
    <w:rsid w:val="00BD12FF"/>
    <w:rsid w:val="00BD3539"/>
    <w:rsid w:val="00BD54CA"/>
    <w:rsid w:val="00C03348"/>
    <w:rsid w:val="00C04DA7"/>
    <w:rsid w:val="00C108AD"/>
    <w:rsid w:val="00C226CB"/>
    <w:rsid w:val="00C30B0C"/>
    <w:rsid w:val="00C73CB4"/>
    <w:rsid w:val="00C80D27"/>
    <w:rsid w:val="00C87DFA"/>
    <w:rsid w:val="00C95E11"/>
    <w:rsid w:val="00CA6BC7"/>
    <w:rsid w:val="00CB1F8E"/>
    <w:rsid w:val="00CC314D"/>
    <w:rsid w:val="00CF5EE6"/>
    <w:rsid w:val="00D03EE0"/>
    <w:rsid w:val="00D2434D"/>
    <w:rsid w:val="00D27F9D"/>
    <w:rsid w:val="00D366EC"/>
    <w:rsid w:val="00D37062"/>
    <w:rsid w:val="00D473A1"/>
    <w:rsid w:val="00D62492"/>
    <w:rsid w:val="00D631EF"/>
    <w:rsid w:val="00D776C2"/>
    <w:rsid w:val="00D9218C"/>
    <w:rsid w:val="00DA3FA2"/>
    <w:rsid w:val="00DA7BD9"/>
    <w:rsid w:val="00DB6F39"/>
    <w:rsid w:val="00DC3A4C"/>
    <w:rsid w:val="00DE79BD"/>
    <w:rsid w:val="00DF4D87"/>
    <w:rsid w:val="00E1618B"/>
    <w:rsid w:val="00E16B7C"/>
    <w:rsid w:val="00E26191"/>
    <w:rsid w:val="00E43474"/>
    <w:rsid w:val="00E43CFF"/>
    <w:rsid w:val="00E525FC"/>
    <w:rsid w:val="00E55476"/>
    <w:rsid w:val="00E63B04"/>
    <w:rsid w:val="00E71C67"/>
    <w:rsid w:val="00E81786"/>
    <w:rsid w:val="00E82523"/>
    <w:rsid w:val="00E84288"/>
    <w:rsid w:val="00E92BF5"/>
    <w:rsid w:val="00EA3F62"/>
    <w:rsid w:val="00EA75E8"/>
    <w:rsid w:val="00EC2844"/>
    <w:rsid w:val="00ED2A04"/>
    <w:rsid w:val="00ED3B0A"/>
    <w:rsid w:val="00EF3FC8"/>
    <w:rsid w:val="00F3715D"/>
    <w:rsid w:val="00F559D4"/>
    <w:rsid w:val="00FA2392"/>
    <w:rsid w:val="00FA5E4D"/>
    <w:rsid w:val="00FB3686"/>
    <w:rsid w:val="00FC48BD"/>
    <w:rsid w:val="00FC4D2F"/>
    <w:rsid w:val="00FC7F95"/>
    <w:rsid w:val="00FD5967"/>
    <w:rsid w:val="00FE2917"/>
    <w:rsid w:val="00FE3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F8F"/>
    <w:rPr>
      <w:rFonts w:ascii="Arial" w:hAnsi="Arial"/>
      <w:color w:val="707173"/>
      <w:sz w:val="22"/>
      <w:szCs w:val="24"/>
    </w:rPr>
  </w:style>
  <w:style w:type="paragraph" w:styleId="Titre3">
    <w:name w:val="heading 3"/>
    <w:basedOn w:val="Normal"/>
    <w:next w:val="Normal"/>
    <w:link w:val="Titre3Car"/>
    <w:autoRedefine/>
    <w:qFormat/>
    <w:rsid w:val="005901FD"/>
    <w:pPr>
      <w:keepNext/>
      <w:ind w:left="567"/>
      <w:outlineLvl w:val="2"/>
    </w:pPr>
    <w:rPr>
      <w:rFonts w:ascii="Times New Roman" w:hAnsi="Times New Roman" w:cs="Arial"/>
      <w:b/>
      <w:bCs/>
      <w:color w:val="auto"/>
      <w:sz w:val="21"/>
      <w:szCs w:val="2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6191"/>
    <w:pPr>
      <w:tabs>
        <w:tab w:val="center" w:pos="4536"/>
        <w:tab w:val="right" w:pos="9072"/>
      </w:tabs>
    </w:pPr>
  </w:style>
  <w:style w:type="paragraph" w:styleId="Pieddepage">
    <w:name w:val="footer"/>
    <w:basedOn w:val="Normal"/>
    <w:rsid w:val="00985FAE"/>
    <w:pPr>
      <w:pBdr>
        <w:top w:val="single" w:sz="8" w:space="6" w:color="00488E"/>
      </w:pBdr>
      <w:tabs>
        <w:tab w:val="center" w:pos="4536"/>
        <w:tab w:val="right" w:pos="9072"/>
      </w:tabs>
      <w:jc w:val="center"/>
    </w:pPr>
    <w:rPr>
      <w:sz w:val="16"/>
    </w:rPr>
  </w:style>
  <w:style w:type="table" w:styleId="Grilledutableau">
    <w:name w:val="Table Grid"/>
    <w:basedOn w:val="TableauNormal"/>
    <w:rsid w:val="00E84288"/>
    <w:tblPr/>
  </w:style>
  <w:style w:type="paragraph" w:customStyle="1" w:styleId="AEFEDossiersuivipar">
    <w:name w:val="AEFE Dossier suivi par"/>
    <w:basedOn w:val="Normal"/>
    <w:rsid w:val="00304F8F"/>
    <w:rPr>
      <w:color w:val="00488E"/>
      <w:sz w:val="20"/>
    </w:rPr>
  </w:style>
  <w:style w:type="paragraph" w:customStyle="1" w:styleId="AEFETypededocument">
    <w:name w:val="AEFE Type de document"/>
    <w:basedOn w:val="Normal"/>
    <w:next w:val="Normal"/>
    <w:rsid w:val="001953CD"/>
    <w:pPr>
      <w:jc w:val="center"/>
    </w:pPr>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rsid w:val="00974B6A"/>
    <w:pPr>
      <w:spacing w:line="320" w:lineRule="exact"/>
      <w:ind w:firstLine="567"/>
      <w:jc w:val="both"/>
    </w:pPr>
  </w:style>
  <w:style w:type="paragraph" w:customStyle="1" w:styleId="AEFEPieddepagesection2">
    <w:name w:val="AEFE Pied de page section 2"/>
    <w:basedOn w:val="Pieddepage"/>
    <w:rsid w:val="00985FAE"/>
    <w:pPr>
      <w:ind w:left="-1418"/>
    </w:pPr>
  </w:style>
  <w:style w:type="paragraph" w:customStyle="1" w:styleId="AEFEEn-ttesection2">
    <w:name w:val="AEFE En-tête section 2"/>
    <w:basedOn w:val="En-tte"/>
    <w:rsid w:val="00B04DE7"/>
    <w:pPr>
      <w:spacing w:after="851"/>
      <w:ind w:left="-1418"/>
    </w:pPr>
  </w:style>
  <w:style w:type="paragraph" w:customStyle="1" w:styleId="AEFESignature">
    <w:name w:val="AEFE Signature"/>
    <w:basedOn w:val="Signature"/>
    <w:rsid w:val="00974B6A"/>
    <w:pPr>
      <w:jc w:val="center"/>
    </w:pPr>
  </w:style>
  <w:style w:type="paragraph" w:styleId="Signature">
    <w:name w:val="Signature"/>
    <w:basedOn w:val="Normal"/>
    <w:rsid w:val="00974B6A"/>
    <w:pPr>
      <w:ind w:left="4252"/>
    </w:pPr>
  </w:style>
  <w:style w:type="paragraph" w:customStyle="1" w:styleId="AEFEFoliotage">
    <w:name w:val="AEFE Foliotage"/>
    <w:basedOn w:val="Normal"/>
    <w:next w:val="Pieddepage"/>
    <w:rsid w:val="00304F8F"/>
    <w:pPr>
      <w:spacing w:after="120"/>
      <w:jc w:val="right"/>
    </w:pPr>
    <w:rPr>
      <w:sz w:val="16"/>
    </w:rPr>
  </w:style>
  <w:style w:type="character" w:styleId="Numrodepage">
    <w:name w:val="page number"/>
    <w:basedOn w:val="Policepardfaut"/>
    <w:rsid w:val="00304F8F"/>
    <w:rPr>
      <w:bdr w:val="none" w:sz="0" w:space="0" w:color="auto"/>
    </w:rPr>
  </w:style>
  <w:style w:type="paragraph" w:styleId="Textedebulles">
    <w:name w:val="Balloon Text"/>
    <w:basedOn w:val="Normal"/>
    <w:link w:val="TextedebullesCar"/>
    <w:rsid w:val="00E81786"/>
    <w:rPr>
      <w:rFonts w:ascii="Tahoma" w:hAnsi="Tahoma" w:cs="Tahoma"/>
      <w:sz w:val="16"/>
      <w:szCs w:val="16"/>
    </w:rPr>
  </w:style>
  <w:style w:type="character" w:customStyle="1" w:styleId="TextedebullesCar">
    <w:name w:val="Texte de bulles Car"/>
    <w:basedOn w:val="Policepardfaut"/>
    <w:link w:val="Textedebulles"/>
    <w:rsid w:val="00E81786"/>
    <w:rPr>
      <w:rFonts w:ascii="Tahoma" w:hAnsi="Tahoma" w:cs="Tahoma"/>
      <w:color w:val="707173"/>
      <w:sz w:val="16"/>
      <w:szCs w:val="16"/>
    </w:rPr>
  </w:style>
  <w:style w:type="paragraph" w:styleId="NormalWeb">
    <w:name w:val="Normal (Web)"/>
    <w:basedOn w:val="Normal"/>
    <w:uiPriority w:val="99"/>
    <w:unhideWhenUsed/>
    <w:rsid w:val="00B43A08"/>
    <w:pPr>
      <w:spacing w:before="100" w:beforeAutospacing="1" w:after="100" w:afterAutospacing="1"/>
    </w:pPr>
    <w:rPr>
      <w:rFonts w:ascii="Times New Roman" w:hAnsi="Times New Roman"/>
      <w:color w:val="auto"/>
      <w:sz w:val="24"/>
    </w:rPr>
  </w:style>
  <w:style w:type="character" w:styleId="Lienhypertexte">
    <w:name w:val="Hyperlink"/>
    <w:basedOn w:val="Policepardfaut"/>
    <w:uiPriority w:val="99"/>
    <w:unhideWhenUsed/>
    <w:rsid w:val="00B43A08"/>
    <w:rPr>
      <w:color w:val="0000FF"/>
      <w:u w:val="single"/>
    </w:rPr>
  </w:style>
  <w:style w:type="character" w:customStyle="1" w:styleId="Titre3Car">
    <w:name w:val="Titre 3 Car"/>
    <w:basedOn w:val="Policepardfaut"/>
    <w:link w:val="Titre3"/>
    <w:rsid w:val="005901FD"/>
    <w:rPr>
      <w:rFonts w:cs="Arial"/>
      <w:b/>
      <w:bCs/>
      <w:sz w:val="21"/>
      <w:szCs w:val="21"/>
      <w:u w:val="single"/>
    </w:rPr>
  </w:style>
  <w:style w:type="paragraph" w:styleId="Paragraphedeliste">
    <w:name w:val="List Paragraph"/>
    <w:basedOn w:val="Normal"/>
    <w:uiPriority w:val="34"/>
    <w:qFormat/>
    <w:rsid w:val="00434546"/>
    <w:pPr>
      <w:ind w:left="720"/>
      <w:contextualSpacing/>
    </w:pPr>
  </w:style>
  <w:style w:type="character" w:styleId="Marquedecommentaire">
    <w:name w:val="annotation reference"/>
    <w:basedOn w:val="Policepardfaut"/>
    <w:rsid w:val="00A352F5"/>
    <w:rPr>
      <w:sz w:val="16"/>
      <w:szCs w:val="16"/>
    </w:rPr>
  </w:style>
  <w:style w:type="paragraph" w:styleId="Commentaire">
    <w:name w:val="annotation text"/>
    <w:basedOn w:val="Normal"/>
    <w:link w:val="CommentaireCar"/>
    <w:rsid w:val="00A352F5"/>
    <w:rPr>
      <w:sz w:val="20"/>
      <w:szCs w:val="20"/>
    </w:rPr>
  </w:style>
  <w:style w:type="character" w:customStyle="1" w:styleId="CommentaireCar">
    <w:name w:val="Commentaire Car"/>
    <w:basedOn w:val="Policepardfaut"/>
    <w:link w:val="Commentaire"/>
    <w:rsid w:val="00A352F5"/>
    <w:rPr>
      <w:rFonts w:ascii="Arial" w:hAnsi="Arial"/>
      <w:color w:val="707173"/>
    </w:rPr>
  </w:style>
  <w:style w:type="paragraph" w:styleId="Objetducommentaire">
    <w:name w:val="annotation subject"/>
    <w:basedOn w:val="Commentaire"/>
    <w:next w:val="Commentaire"/>
    <w:link w:val="ObjetducommentaireCar"/>
    <w:rsid w:val="00A352F5"/>
    <w:rPr>
      <w:b/>
      <w:bCs/>
    </w:rPr>
  </w:style>
  <w:style w:type="character" w:customStyle="1" w:styleId="ObjetducommentaireCar">
    <w:name w:val="Objet du commentaire Car"/>
    <w:basedOn w:val="CommentaireCar"/>
    <w:link w:val="Objetducommentaire"/>
    <w:rsid w:val="00A352F5"/>
    <w:rPr>
      <w:rFonts w:ascii="Arial" w:hAnsi="Arial"/>
      <w:b/>
      <w:bCs/>
      <w:color w:val="70717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F8F"/>
    <w:rPr>
      <w:rFonts w:ascii="Arial" w:hAnsi="Arial"/>
      <w:color w:val="707173"/>
      <w:sz w:val="22"/>
      <w:szCs w:val="24"/>
    </w:rPr>
  </w:style>
  <w:style w:type="paragraph" w:styleId="Titre3">
    <w:name w:val="heading 3"/>
    <w:basedOn w:val="Normal"/>
    <w:next w:val="Normal"/>
    <w:link w:val="Titre3Car"/>
    <w:autoRedefine/>
    <w:qFormat/>
    <w:rsid w:val="005901FD"/>
    <w:pPr>
      <w:keepNext/>
      <w:ind w:left="567"/>
      <w:outlineLvl w:val="2"/>
    </w:pPr>
    <w:rPr>
      <w:rFonts w:ascii="Times New Roman" w:hAnsi="Times New Roman" w:cs="Arial"/>
      <w:b/>
      <w:bCs/>
      <w:color w:val="auto"/>
      <w:sz w:val="21"/>
      <w:szCs w:val="2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6191"/>
    <w:pPr>
      <w:tabs>
        <w:tab w:val="center" w:pos="4536"/>
        <w:tab w:val="right" w:pos="9072"/>
      </w:tabs>
    </w:pPr>
  </w:style>
  <w:style w:type="paragraph" w:styleId="Pieddepage">
    <w:name w:val="footer"/>
    <w:basedOn w:val="Normal"/>
    <w:rsid w:val="00985FAE"/>
    <w:pPr>
      <w:pBdr>
        <w:top w:val="single" w:sz="8" w:space="6" w:color="00488E"/>
      </w:pBdr>
      <w:tabs>
        <w:tab w:val="center" w:pos="4536"/>
        <w:tab w:val="right" w:pos="9072"/>
      </w:tabs>
      <w:jc w:val="center"/>
    </w:pPr>
    <w:rPr>
      <w:sz w:val="16"/>
    </w:rPr>
  </w:style>
  <w:style w:type="table" w:styleId="Grilledutableau">
    <w:name w:val="Table Grid"/>
    <w:basedOn w:val="TableauNormal"/>
    <w:rsid w:val="00E84288"/>
    <w:tblPr/>
  </w:style>
  <w:style w:type="paragraph" w:customStyle="1" w:styleId="AEFEDossiersuivipar">
    <w:name w:val="AEFE Dossier suivi par"/>
    <w:basedOn w:val="Normal"/>
    <w:rsid w:val="00304F8F"/>
    <w:rPr>
      <w:color w:val="00488E"/>
      <w:sz w:val="20"/>
    </w:rPr>
  </w:style>
  <w:style w:type="paragraph" w:customStyle="1" w:styleId="AEFETypededocument">
    <w:name w:val="AEFE Type de document"/>
    <w:basedOn w:val="Normal"/>
    <w:next w:val="Normal"/>
    <w:rsid w:val="001953CD"/>
    <w:pPr>
      <w:jc w:val="center"/>
    </w:pPr>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rsid w:val="00974B6A"/>
    <w:pPr>
      <w:spacing w:line="320" w:lineRule="exact"/>
      <w:ind w:firstLine="567"/>
      <w:jc w:val="both"/>
    </w:pPr>
  </w:style>
  <w:style w:type="paragraph" w:customStyle="1" w:styleId="AEFEPieddepagesection2">
    <w:name w:val="AEFE Pied de page section 2"/>
    <w:basedOn w:val="Pieddepage"/>
    <w:rsid w:val="00985FAE"/>
    <w:pPr>
      <w:ind w:left="-1418"/>
    </w:pPr>
  </w:style>
  <w:style w:type="paragraph" w:customStyle="1" w:styleId="AEFEEn-ttesection2">
    <w:name w:val="AEFE En-tête section 2"/>
    <w:basedOn w:val="En-tte"/>
    <w:rsid w:val="00B04DE7"/>
    <w:pPr>
      <w:spacing w:after="851"/>
      <w:ind w:left="-1418"/>
    </w:pPr>
  </w:style>
  <w:style w:type="paragraph" w:customStyle="1" w:styleId="AEFESignature">
    <w:name w:val="AEFE Signature"/>
    <w:basedOn w:val="Signature"/>
    <w:rsid w:val="00974B6A"/>
    <w:pPr>
      <w:jc w:val="center"/>
    </w:pPr>
  </w:style>
  <w:style w:type="paragraph" w:styleId="Signature">
    <w:name w:val="Signature"/>
    <w:basedOn w:val="Normal"/>
    <w:rsid w:val="00974B6A"/>
    <w:pPr>
      <w:ind w:left="4252"/>
    </w:pPr>
  </w:style>
  <w:style w:type="paragraph" w:customStyle="1" w:styleId="AEFEFoliotage">
    <w:name w:val="AEFE Foliotage"/>
    <w:basedOn w:val="Normal"/>
    <w:next w:val="Pieddepage"/>
    <w:rsid w:val="00304F8F"/>
    <w:pPr>
      <w:spacing w:after="120"/>
      <w:jc w:val="right"/>
    </w:pPr>
    <w:rPr>
      <w:sz w:val="16"/>
    </w:rPr>
  </w:style>
  <w:style w:type="character" w:styleId="Numrodepage">
    <w:name w:val="page number"/>
    <w:basedOn w:val="Policepardfaut"/>
    <w:rsid w:val="00304F8F"/>
    <w:rPr>
      <w:bdr w:val="none" w:sz="0" w:space="0" w:color="auto"/>
    </w:rPr>
  </w:style>
  <w:style w:type="paragraph" w:styleId="Textedebulles">
    <w:name w:val="Balloon Text"/>
    <w:basedOn w:val="Normal"/>
    <w:link w:val="TextedebullesCar"/>
    <w:rsid w:val="00E81786"/>
    <w:rPr>
      <w:rFonts w:ascii="Tahoma" w:hAnsi="Tahoma" w:cs="Tahoma"/>
      <w:sz w:val="16"/>
      <w:szCs w:val="16"/>
    </w:rPr>
  </w:style>
  <w:style w:type="character" w:customStyle="1" w:styleId="TextedebullesCar">
    <w:name w:val="Texte de bulles Car"/>
    <w:basedOn w:val="Policepardfaut"/>
    <w:link w:val="Textedebulles"/>
    <w:rsid w:val="00E81786"/>
    <w:rPr>
      <w:rFonts w:ascii="Tahoma" w:hAnsi="Tahoma" w:cs="Tahoma"/>
      <w:color w:val="707173"/>
      <w:sz w:val="16"/>
      <w:szCs w:val="16"/>
    </w:rPr>
  </w:style>
  <w:style w:type="paragraph" w:styleId="NormalWeb">
    <w:name w:val="Normal (Web)"/>
    <w:basedOn w:val="Normal"/>
    <w:uiPriority w:val="99"/>
    <w:unhideWhenUsed/>
    <w:rsid w:val="00B43A08"/>
    <w:pPr>
      <w:spacing w:before="100" w:beforeAutospacing="1" w:after="100" w:afterAutospacing="1"/>
    </w:pPr>
    <w:rPr>
      <w:rFonts w:ascii="Times New Roman" w:hAnsi="Times New Roman"/>
      <w:color w:val="auto"/>
      <w:sz w:val="24"/>
    </w:rPr>
  </w:style>
  <w:style w:type="character" w:styleId="Lienhypertexte">
    <w:name w:val="Hyperlink"/>
    <w:basedOn w:val="Policepardfaut"/>
    <w:uiPriority w:val="99"/>
    <w:unhideWhenUsed/>
    <w:rsid w:val="00B43A08"/>
    <w:rPr>
      <w:color w:val="0000FF"/>
      <w:u w:val="single"/>
    </w:rPr>
  </w:style>
  <w:style w:type="character" w:customStyle="1" w:styleId="Titre3Car">
    <w:name w:val="Titre 3 Car"/>
    <w:basedOn w:val="Policepardfaut"/>
    <w:link w:val="Titre3"/>
    <w:rsid w:val="005901FD"/>
    <w:rPr>
      <w:rFonts w:cs="Arial"/>
      <w:b/>
      <w:bCs/>
      <w:sz w:val="21"/>
      <w:szCs w:val="21"/>
      <w:u w:val="single"/>
    </w:rPr>
  </w:style>
  <w:style w:type="paragraph" w:styleId="Paragraphedeliste">
    <w:name w:val="List Paragraph"/>
    <w:basedOn w:val="Normal"/>
    <w:uiPriority w:val="34"/>
    <w:qFormat/>
    <w:rsid w:val="00434546"/>
    <w:pPr>
      <w:ind w:left="720"/>
      <w:contextualSpacing/>
    </w:pPr>
  </w:style>
  <w:style w:type="character" w:styleId="Marquedecommentaire">
    <w:name w:val="annotation reference"/>
    <w:basedOn w:val="Policepardfaut"/>
    <w:rsid w:val="00A352F5"/>
    <w:rPr>
      <w:sz w:val="16"/>
      <w:szCs w:val="16"/>
    </w:rPr>
  </w:style>
  <w:style w:type="paragraph" w:styleId="Commentaire">
    <w:name w:val="annotation text"/>
    <w:basedOn w:val="Normal"/>
    <w:link w:val="CommentaireCar"/>
    <w:rsid w:val="00A352F5"/>
    <w:rPr>
      <w:sz w:val="20"/>
      <w:szCs w:val="20"/>
    </w:rPr>
  </w:style>
  <w:style w:type="character" w:customStyle="1" w:styleId="CommentaireCar">
    <w:name w:val="Commentaire Car"/>
    <w:basedOn w:val="Policepardfaut"/>
    <w:link w:val="Commentaire"/>
    <w:rsid w:val="00A352F5"/>
    <w:rPr>
      <w:rFonts w:ascii="Arial" w:hAnsi="Arial"/>
      <w:color w:val="707173"/>
    </w:rPr>
  </w:style>
  <w:style w:type="paragraph" w:styleId="Objetducommentaire">
    <w:name w:val="annotation subject"/>
    <w:basedOn w:val="Commentaire"/>
    <w:next w:val="Commentaire"/>
    <w:link w:val="ObjetducommentaireCar"/>
    <w:rsid w:val="00A352F5"/>
    <w:rPr>
      <w:b/>
      <w:bCs/>
    </w:rPr>
  </w:style>
  <w:style w:type="character" w:customStyle="1" w:styleId="ObjetducommentaireCar">
    <w:name w:val="Objet du commentaire Car"/>
    <w:basedOn w:val="CommentaireCar"/>
    <w:link w:val="Objetducommentaire"/>
    <w:rsid w:val="00A352F5"/>
    <w:rPr>
      <w:rFonts w:ascii="Arial" w:hAnsi="Arial"/>
      <w:b/>
      <w:bCs/>
      <w:color w:val="70717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32132">
      <w:bodyDiv w:val="1"/>
      <w:marLeft w:val="0"/>
      <w:marRight w:val="0"/>
      <w:marTop w:val="0"/>
      <w:marBottom w:val="0"/>
      <w:divBdr>
        <w:top w:val="none" w:sz="0" w:space="0" w:color="auto"/>
        <w:left w:val="none" w:sz="0" w:space="0" w:color="auto"/>
        <w:bottom w:val="none" w:sz="0" w:space="0" w:color="auto"/>
        <w:right w:val="none" w:sz="0" w:space="0" w:color="auto"/>
      </w:divBdr>
    </w:div>
    <w:div w:id="471676346">
      <w:bodyDiv w:val="1"/>
      <w:marLeft w:val="0"/>
      <w:marRight w:val="0"/>
      <w:marTop w:val="0"/>
      <w:marBottom w:val="0"/>
      <w:divBdr>
        <w:top w:val="none" w:sz="0" w:space="0" w:color="auto"/>
        <w:left w:val="none" w:sz="0" w:space="0" w:color="auto"/>
        <w:bottom w:val="none" w:sz="0" w:space="0" w:color="auto"/>
        <w:right w:val="none" w:sz="0" w:space="0" w:color="auto"/>
      </w:divBdr>
      <w:divsChild>
        <w:div w:id="1969820043">
          <w:marLeft w:val="0"/>
          <w:marRight w:val="0"/>
          <w:marTop w:val="0"/>
          <w:marBottom w:val="0"/>
          <w:divBdr>
            <w:top w:val="none" w:sz="0" w:space="0" w:color="auto"/>
            <w:left w:val="none" w:sz="0" w:space="0" w:color="auto"/>
            <w:bottom w:val="none" w:sz="0" w:space="0" w:color="auto"/>
            <w:right w:val="none" w:sz="0" w:space="0" w:color="auto"/>
          </w:divBdr>
        </w:div>
        <w:div w:id="2138716031">
          <w:marLeft w:val="0"/>
          <w:marRight w:val="0"/>
          <w:marTop w:val="0"/>
          <w:marBottom w:val="0"/>
          <w:divBdr>
            <w:top w:val="none" w:sz="0" w:space="0" w:color="auto"/>
            <w:left w:val="none" w:sz="0" w:space="0" w:color="auto"/>
            <w:bottom w:val="none" w:sz="0" w:space="0" w:color="auto"/>
            <w:right w:val="none" w:sz="0" w:space="0" w:color="auto"/>
          </w:divBdr>
        </w:div>
        <w:div w:id="396361769">
          <w:marLeft w:val="0"/>
          <w:marRight w:val="0"/>
          <w:marTop w:val="0"/>
          <w:marBottom w:val="0"/>
          <w:divBdr>
            <w:top w:val="none" w:sz="0" w:space="0" w:color="auto"/>
            <w:left w:val="none" w:sz="0" w:space="0" w:color="auto"/>
            <w:bottom w:val="none" w:sz="0" w:space="0" w:color="auto"/>
            <w:right w:val="none" w:sz="0" w:space="0" w:color="auto"/>
          </w:divBdr>
        </w:div>
      </w:divsChild>
    </w:div>
    <w:div w:id="665788733">
      <w:bodyDiv w:val="1"/>
      <w:marLeft w:val="0"/>
      <w:marRight w:val="0"/>
      <w:marTop w:val="0"/>
      <w:marBottom w:val="0"/>
      <w:divBdr>
        <w:top w:val="none" w:sz="0" w:space="0" w:color="auto"/>
        <w:left w:val="none" w:sz="0" w:space="0" w:color="auto"/>
        <w:bottom w:val="none" w:sz="0" w:space="0" w:color="auto"/>
        <w:right w:val="none" w:sz="0" w:space="0" w:color="auto"/>
      </w:divBdr>
    </w:div>
    <w:div w:id="1261792252">
      <w:bodyDiv w:val="1"/>
      <w:marLeft w:val="0"/>
      <w:marRight w:val="0"/>
      <w:marTop w:val="0"/>
      <w:marBottom w:val="0"/>
      <w:divBdr>
        <w:top w:val="none" w:sz="0" w:space="0" w:color="auto"/>
        <w:left w:val="none" w:sz="0" w:space="0" w:color="auto"/>
        <w:bottom w:val="none" w:sz="0" w:space="0" w:color="auto"/>
        <w:right w:val="none" w:sz="0" w:space="0" w:color="auto"/>
      </w:divBdr>
    </w:div>
    <w:div w:id="1406683827">
      <w:bodyDiv w:val="1"/>
      <w:marLeft w:val="0"/>
      <w:marRight w:val="0"/>
      <w:marTop w:val="0"/>
      <w:marBottom w:val="0"/>
      <w:divBdr>
        <w:top w:val="none" w:sz="0" w:space="0" w:color="auto"/>
        <w:left w:val="none" w:sz="0" w:space="0" w:color="auto"/>
        <w:bottom w:val="none" w:sz="0" w:space="0" w:color="auto"/>
        <w:right w:val="none" w:sz="0" w:space="0" w:color="auto"/>
      </w:divBdr>
    </w:div>
    <w:div w:id="16114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R:\pratique\modeles\courrier\modele_no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modele_note</Template>
  <TotalTime>1</TotalTime>
  <Pages>5</Pages>
  <Words>1927</Words>
  <Characters>10703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Note</vt:lpstr>
    </vt:vector>
  </TitlesOfParts>
  <Company>AEFE</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MASSIN Jean-Luc</dc:creator>
  <cp:lastModifiedBy>MASSIN Jean-Luc</cp:lastModifiedBy>
  <cp:revision>3</cp:revision>
  <cp:lastPrinted>2015-12-08T07:38:00Z</cp:lastPrinted>
  <dcterms:created xsi:type="dcterms:W3CDTF">2015-12-08T09:43:00Z</dcterms:created>
  <dcterms:modified xsi:type="dcterms:W3CDTF">2015-12-14T12:47:00Z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