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39947" w14:textId="7D06D85F" w:rsidR="002C5517" w:rsidRPr="00507C00" w:rsidRDefault="002C5517" w:rsidP="00E07158">
      <w:pPr>
        <w:pStyle w:val="Titre"/>
        <w:rPr>
          <w:sz w:val="28"/>
          <w:szCs w:val="28"/>
        </w:rPr>
      </w:pPr>
      <w:r w:rsidRPr="00507C00">
        <w:rPr>
          <w:sz w:val="28"/>
          <w:szCs w:val="28"/>
        </w:rPr>
        <w:t>Commission nationale des bourses scolaires</w:t>
      </w:r>
      <w:r w:rsidR="00E07158" w:rsidRPr="00507C00">
        <w:rPr>
          <w:sz w:val="28"/>
          <w:szCs w:val="28"/>
        </w:rPr>
        <w:t xml:space="preserve"> des </w:t>
      </w:r>
      <w:r w:rsidR="00B56016" w:rsidRPr="00507C00">
        <w:rPr>
          <w:sz w:val="28"/>
          <w:szCs w:val="28"/>
        </w:rPr>
        <w:t>1</w:t>
      </w:r>
      <w:r w:rsidR="00EA575C" w:rsidRPr="00507C00">
        <w:rPr>
          <w:sz w:val="28"/>
          <w:szCs w:val="28"/>
        </w:rPr>
        <w:t>7</w:t>
      </w:r>
      <w:r w:rsidR="00053ECE" w:rsidRPr="00507C00">
        <w:rPr>
          <w:sz w:val="28"/>
          <w:szCs w:val="28"/>
        </w:rPr>
        <w:t xml:space="preserve"> et </w:t>
      </w:r>
      <w:r w:rsidR="00B56016" w:rsidRPr="00507C00">
        <w:rPr>
          <w:sz w:val="28"/>
          <w:szCs w:val="28"/>
        </w:rPr>
        <w:t>1</w:t>
      </w:r>
      <w:r w:rsidR="00EA575C" w:rsidRPr="00507C00">
        <w:rPr>
          <w:sz w:val="28"/>
          <w:szCs w:val="28"/>
        </w:rPr>
        <w:t>8</w:t>
      </w:r>
      <w:r w:rsidR="00B56016" w:rsidRPr="00507C00">
        <w:rPr>
          <w:sz w:val="28"/>
          <w:szCs w:val="28"/>
        </w:rPr>
        <w:t xml:space="preserve"> juin</w:t>
      </w:r>
      <w:r w:rsidR="00053ECE" w:rsidRPr="00507C00">
        <w:rPr>
          <w:sz w:val="28"/>
          <w:szCs w:val="28"/>
        </w:rPr>
        <w:t xml:space="preserve"> </w:t>
      </w:r>
      <w:r w:rsidRPr="00507C00">
        <w:rPr>
          <w:sz w:val="28"/>
          <w:szCs w:val="28"/>
        </w:rPr>
        <w:t>201</w:t>
      </w:r>
      <w:r w:rsidR="00EA575C" w:rsidRPr="00507C00">
        <w:rPr>
          <w:sz w:val="28"/>
          <w:szCs w:val="28"/>
        </w:rPr>
        <w:t>5</w:t>
      </w:r>
    </w:p>
    <w:p w14:paraId="30AC19AD" w14:textId="77777777" w:rsidR="002C5517" w:rsidRPr="00507C00" w:rsidRDefault="002C5517">
      <w:pPr>
        <w:rPr>
          <w:sz w:val="24"/>
          <w:szCs w:val="24"/>
        </w:rPr>
      </w:pPr>
    </w:p>
    <w:p w14:paraId="5561D65E" w14:textId="0B202D1C" w:rsidR="002C5517" w:rsidRPr="002177EE" w:rsidRDefault="002C5517">
      <w:pPr>
        <w:jc w:val="both"/>
        <w:rPr>
          <w:sz w:val="24"/>
          <w:szCs w:val="24"/>
        </w:rPr>
      </w:pPr>
      <w:r w:rsidRPr="002177EE">
        <w:rPr>
          <w:sz w:val="24"/>
          <w:szCs w:val="24"/>
        </w:rPr>
        <w:t xml:space="preserve">La Commission nationale des bourses scolaires (CNB) s’est réunie à Paris les </w:t>
      </w:r>
      <w:r w:rsidR="00B56016" w:rsidRPr="002177EE">
        <w:rPr>
          <w:sz w:val="24"/>
          <w:szCs w:val="24"/>
        </w:rPr>
        <w:t>1</w:t>
      </w:r>
      <w:r w:rsidR="00EA575C" w:rsidRPr="002177EE">
        <w:rPr>
          <w:sz w:val="24"/>
          <w:szCs w:val="24"/>
        </w:rPr>
        <w:t>7</w:t>
      </w:r>
      <w:r w:rsidR="00053ECE" w:rsidRPr="002177EE">
        <w:rPr>
          <w:sz w:val="24"/>
          <w:szCs w:val="24"/>
        </w:rPr>
        <w:t xml:space="preserve"> et </w:t>
      </w:r>
      <w:r w:rsidR="00B56016" w:rsidRPr="002177EE">
        <w:rPr>
          <w:sz w:val="24"/>
          <w:szCs w:val="24"/>
        </w:rPr>
        <w:t>1</w:t>
      </w:r>
      <w:r w:rsidR="00EA575C" w:rsidRPr="002177EE">
        <w:rPr>
          <w:sz w:val="24"/>
          <w:szCs w:val="24"/>
        </w:rPr>
        <w:t>8</w:t>
      </w:r>
      <w:r w:rsidR="00B56016" w:rsidRPr="002177EE">
        <w:rPr>
          <w:sz w:val="24"/>
          <w:szCs w:val="24"/>
        </w:rPr>
        <w:t xml:space="preserve"> juin</w:t>
      </w:r>
      <w:r w:rsidRPr="002177EE">
        <w:rPr>
          <w:sz w:val="24"/>
          <w:szCs w:val="24"/>
        </w:rPr>
        <w:t xml:space="preserve"> 201</w:t>
      </w:r>
      <w:r w:rsidR="00EA575C" w:rsidRPr="002177EE">
        <w:rPr>
          <w:sz w:val="24"/>
          <w:szCs w:val="24"/>
        </w:rPr>
        <w:t>5</w:t>
      </w:r>
      <w:r w:rsidRPr="002177EE">
        <w:rPr>
          <w:sz w:val="24"/>
          <w:szCs w:val="24"/>
        </w:rPr>
        <w:t xml:space="preserve">, sous la présidence de Mme </w:t>
      </w:r>
      <w:r w:rsidR="00662285" w:rsidRPr="002177EE">
        <w:rPr>
          <w:sz w:val="24"/>
          <w:szCs w:val="24"/>
        </w:rPr>
        <w:t>Hélène Farnaud-</w:t>
      </w:r>
      <w:r w:rsidR="00B56016" w:rsidRPr="002177EE">
        <w:rPr>
          <w:sz w:val="24"/>
          <w:szCs w:val="24"/>
        </w:rPr>
        <w:t>De</w:t>
      </w:r>
      <w:r w:rsidR="00662285" w:rsidRPr="002177EE">
        <w:rPr>
          <w:sz w:val="24"/>
          <w:szCs w:val="24"/>
        </w:rPr>
        <w:t>f</w:t>
      </w:r>
      <w:r w:rsidR="00B56016" w:rsidRPr="002177EE">
        <w:rPr>
          <w:sz w:val="24"/>
          <w:szCs w:val="24"/>
        </w:rPr>
        <w:t xml:space="preserve">romont </w:t>
      </w:r>
      <w:r w:rsidRPr="002177EE">
        <w:rPr>
          <w:sz w:val="24"/>
          <w:szCs w:val="24"/>
        </w:rPr>
        <w:t xml:space="preserve">, directrice de l’Agence pour l’Enseignement </w:t>
      </w:r>
      <w:r w:rsidR="00973169" w:rsidRPr="002177EE">
        <w:rPr>
          <w:sz w:val="24"/>
          <w:szCs w:val="24"/>
        </w:rPr>
        <w:t>français à l’Etranger (AEFE)</w:t>
      </w:r>
      <w:r w:rsidR="00B56016" w:rsidRPr="002177EE">
        <w:rPr>
          <w:sz w:val="24"/>
          <w:szCs w:val="24"/>
        </w:rPr>
        <w:t xml:space="preserve"> </w:t>
      </w:r>
      <w:r w:rsidRPr="002177EE">
        <w:rPr>
          <w:sz w:val="24"/>
          <w:szCs w:val="24"/>
        </w:rPr>
        <w:t xml:space="preserve">en présence de M. </w:t>
      </w:r>
      <w:r w:rsidR="00662285" w:rsidRPr="002177EE">
        <w:rPr>
          <w:sz w:val="24"/>
          <w:szCs w:val="24"/>
        </w:rPr>
        <w:t>Bouchard</w:t>
      </w:r>
      <w:r w:rsidR="00C25A57" w:rsidRPr="002177EE">
        <w:rPr>
          <w:sz w:val="24"/>
          <w:szCs w:val="24"/>
        </w:rPr>
        <w:t xml:space="preserve"> et de </w:t>
      </w:r>
      <w:r w:rsidR="006E3F8D" w:rsidRPr="002177EE">
        <w:rPr>
          <w:sz w:val="24"/>
          <w:szCs w:val="24"/>
        </w:rPr>
        <w:t xml:space="preserve"> Mme Mancip </w:t>
      </w:r>
      <w:r w:rsidR="00FF43CD" w:rsidRPr="002177EE">
        <w:rPr>
          <w:sz w:val="24"/>
          <w:szCs w:val="24"/>
        </w:rPr>
        <w:t>de la D</w:t>
      </w:r>
      <w:r w:rsidR="00E07158" w:rsidRPr="002177EE">
        <w:rPr>
          <w:sz w:val="24"/>
          <w:szCs w:val="24"/>
        </w:rPr>
        <w:t>irection des Français à l’étranger (DFAE).</w:t>
      </w:r>
    </w:p>
    <w:p w14:paraId="61A39BD3" w14:textId="74FFE063" w:rsidR="00BE764A" w:rsidRPr="002177EE" w:rsidRDefault="002C5517" w:rsidP="002C5517">
      <w:pPr>
        <w:jc w:val="both"/>
        <w:rPr>
          <w:sz w:val="24"/>
          <w:szCs w:val="24"/>
        </w:rPr>
      </w:pPr>
      <w:r w:rsidRPr="002177EE">
        <w:rPr>
          <w:sz w:val="24"/>
          <w:szCs w:val="24"/>
        </w:rPr>
        <w:t>Français du Monde-ADFE était représ</w:t>
      </w:r>
      <w:r w:rsidR="00662285" w:rsidRPr="002177EE">
        <w:rPr>
          <w:sz w:val="24"/>
          <w:szCs w:val="24"/>
        </w:rPr>
        <w:t xml:space="preserve">enté par </w:t>
      </w:r>
      <w:r w:rsidR="006E3F8D" w:rsidRPr="002177EE">
        <w:rPr>
          <w:sz w:val="24"/>
          <w:szCs w:val="24"/>
        </w:rPr>
        <w:t xml:space="preserve">Michèle Bloch, Claudine Lepage siégeait au titre du sénat </w:t>
      </w:r>
      <w:r w:rsidR="006C28E0">
        <w:rPr>
          <w:sz w:val="24"/>
          <w:szCs w:val="24"/>
        </w:rPr>
        <w:t>Mehdi Benl</w:t>
      </w:r>
      <w:r w:rsidR="00EA575C" w:rsidRPr="002177EE">
        <w:rPr>
          <w:sz w:val="24"/>
          <w:szCs w:val="24"/>
        </w:rPr>
        <w:t xml:space="preserve">ahcen </w:t>
      </w:r>
      <w:r w:rsidR="006E3F8D" w:rsidRPr="002177EE">
        <w:rPr>
          <w:sz w:val="24"/>
          <w:szCs w:val="24"/>
        </w:rPr>
        <w:t xml:space="preserve">remplaçait au pied levé Bérangère El Anbassi en raison de l’annulation des élections AFE de la circonscription Afrique du Nord. </w:t>
      </w:r>
    </w:p>
    <w:p w14:paraId="32B7D557" w14:textId="77777777" w:rsidR="006E3F8D" w:rsidRPr="00507C00" w:rsidRDefault="006E3F8D" w:rsidP="00983362">
      <w:pPr>
        <w:pStyle w:val="Corpsdetexte"/>
        <w:rPr>
          <w:sz w:val="20"/>
        </w:rPr>
      </w:pPr>
    </w:p>
    <w:p w14:paraId="580CDD27" w14:textId="665B9530" w:rsidR="00983362" w:rsidRPr="002177EE" w:rsidRDefault="006E3F8D" w:rsidP="00983362">
      <w:pPr>
        <w:pStyle w:val="Corpsdetexte"/>
        <w:rPr>
          <w:szCs w:val="24"/>
        </w:rPr>
      </w:pPr>
      <w:r w:rsidRPr="002177EE">
        <w:rPr>
          <w:szCs w:val="24"/>
        </w:rPr>
        <w:t>Après un bilan définitif 2014 du rythme sud et quasi-définitif 2014/2015 du rythme nord</w:t>
      </w:r>
      <w:r w:rsidR="00B418E2" w:rsidRPr="002177EE">
        <w:rPr>
          <w:szCs w:val="24"/>
        </w:rPr>
        <w:t xml:space="preserve">, la </w:t>
      </w:r>
      <w:r w:rsidR="00983362" w:rsidRPr="002177EE">
        <w:rPr>
          <w:szCs w:val="24"/>
        </w:rPr>
        <w:t xml:space="preserve">CNB a examiné les propositions des seconds conseils consulaires de bourses (CCB) 2015 des pays du rythme sud et des premiers conseils consulaires de bourses 2015/2016 des pays du rythme nord. </w:t>
      </w:r>
    </w:p>
    <w:p w14:paraId="0CA5BEBA" w14:textId="643B7538" w:rsidR="00EA575C" w:rsidRPr="002177EE" w:rsidRDefault="00EA575C" w:rsidP="002C5517">
      <w:pPr>
        <w:jc w:val="both"/>
        <w:rPr>
          <w:sz w:val="24"/>
          <w:szCs w:val="24"/>
        </w:rPr>
      </w:pPr>
    </w:p>
    <w:p w14:paraId="020AFB36" w14:textId="77777777" w:rsidR="00A64044" w:rsidRPr="002177EE" w:rsidRDefault="00A64044" w:rsidP="00A64044">
      <w:pPr>
        <w:pStyle w:val="Corpsdetexte"/>
        <w:pBdr>
          <w:top w:val="single" w:sz="4" w:space="0" w:color="1F497D"/>
          <w:left w:val="single" w:sz="4" w:space="4" w:color="1F497D"/>
          <w:bottom w:val="single" w:sz="4" w:space="1" w:color="1F497D"/>
          <w:right w:val="single" w:sz="4" w:space="4" w:color="1F497D"/>
        </w:pBdr>
        <w:jc w:val="center"/>
        <w:rPr>
          <w:b/>
          <w:szCs w:val="24"/>
        </w:rPr>
      </w:pPr>
      <w:r w:rsidRPr="002177EE">
        <w:rPr>
          <w:b/>
          <w:szCs w:val="24"/>
        </w:rPr>
        <w:t xml:space="preserve">Bilan définitif 2014 du rythme sud et quasi-définitif 2014/2015 du rythme nord </w:t>
      </w:r>
    </w:p>
    <w:p w14:paraId="7A540601" w14:textId="77777777" w:rsidR="00A64044" w:rsidRPr="00507C00" w:rsidRDefault="00A64044" w:rsidP="00AA6550">
      <w:pPr>
        <w:pStyle w:val="Corpsdetexte"/>
        <w:pBdr>
          <w:top w:val="single" w:sz="4" w:space="0" w:color="1F497D"/>
          <w:left w:val="single" w:sz="4" w:space="4" w:color="1F497D"/>
          <w:bottom w:val="single" w:sz="4" w:space="1" w:color="1F497D"/>
          <w:right w:val="single" w:sz="4" w:space="4" w:color="1F497D"/>
        </w:pBdr>
        <w:jc w:val="center"/>
        <w:rPr>
          <w:i/>
          <w:sz w:val="16"/>
          <w:szCs w:val="16"/>
        </w:rPr>
      </w:pPr>
    </w:p>
    <w:p w14:paraId="6F0B7D55" w14:textId="0A909E3F" w:rsidR="00A64044" w:rsidRPr="00507C00" w:rsidRDefault="00A64044" w:rsidP="00AA6550">
      <w:pPr>
        <w:pStyle w:val="Corpsdetexte"/>
        <w:pBdr>
          <w:top w:val="single" w:sz="4" w:space="0" w:color="1F497D"/>
          <w:left w:val="single" w:sz="4" w:space="4" w:color="1F497D"/>
          <w:bottom w:val="single" w:sz="4" w:space="1" w:color="1F497D"/>
          <w:right w:val="single" w:sz="4" w:space="4" w:color="1F497D"/>
        </w:pBdr>
        <w:jc w:val="center"/>
        <w:rPr>
          <w:b/>
          <w:i/>
          <w:sz w:val="18"/>
          <w:szCs w:val="18"/>
        </w:rPr>
      </w:pPr>
      <w:r w:rsidRPr="002177EE">
        <w:rPr>
          <w:b/>
          <w:i/>
          <w:szCs w:val="24"/>
        </w:rPr>
        <w:t>Nombre de boursiers : 25 885</w:t>
      </w:r>
      <w:r w:rsidRPr="002177EE">
        <w:rPr>
          <w:b/>
          <w:szCs w:val="24"/>
        </w:rPr>
        <w:t xml:space="preserve"> (</w:t>
      </w:r>
      <w:r w:rsidRPr="002177EE">
        <w:rPr>
          <w:b/>
          <w:i/>
          <w:szCs w:val="24"/>
        </w:rPr>
        <w:t xml:space="preserve"> </w:t>
      </w:r>
      <w:r w:rsidRPr="002177EE">
        <w:rPr>
          <w:b/>
          <w:szCs w:val="24"/>
        </w:rPr>
        <w:t>21% des élèves français)</w:t>
      </w:r>
      <w:r w:rsidRPr="002177EE">
        <w:rPr>
          <w:b/>
          <w:i/>
          <w:szCs w:val="24"/>
        </w:rPr>
        <w:t xml:space="preserve"> </w:t>
      </w:r>
      <w:r w:rsidR="00BC1956" w:rsidRPr="002177EE">
        <w:rPr>
          <w:b/>
          <w:i/>
          <w:szCs w:val="24"/>
        </w:rPr>
        <w:t xml:space="preserve"> </w:t>
      </w:r>
      <w:r w:rsidRPr="002177EE">
        <w:rPr>
          <w:b/>
          <w:i/>
          <w:szCs w:val="24"/>
        </w:rPr>
        <w:t xml:space="preserve">Montant des attributions : </w:t>
      </w:r>
      <w:r w:rsidRPr="002177EE">
        <w:rPr>
          <w:b/>
          <w:szCs w:val="24"/>
        </w:rPr>
        <w:t xml:space="preserve">99,88 M€ </w:t>
      </w:r>
      <w:r w:rsidRPr="002177EE">
        <w:rPr>
          <w:b/>
          <w:i/>
          <w:iCs/>
          <w:szCs w:val="24"/>
        </w:rPr>
        <w:br/>
      </w:r>
    </w:p>
    <w:p w14:paraId="118A4F25" w14:textId="77777777" w:rsidR="00A64044" w:rsidRPr="002177EE" w:rsidRDefault="00A64044" w:rsidP="002C5517">
      <w:pPr>
        <w:jc w:val="both"/>
        <w:rPr>
          <w:sz w:val="24"/>
          <w:szCs w:val="24"/>
        </w:rPr>
      </w:pPr>
    </w:p>
    <w:p w14:paraId="7EFC263E" w14:textId="4D7314DF" w:rsidR="00E53F8E" w:rsidRPr="00507C00" w:rsidRDefault="00E53F8E" w:rsidP="00924341">
      <w:pPr>
        <w:jc w:val="center"/>
        <w:rPr>
          <w:b/>
          <w:sz w:val="28"/>
          <w:szCs w:val="28"/>
        </w:rPr>
      </w:pPr>
      <w:r w:rsidRPr="00507C00">
        <w:rPr>
          <w:b/>
          <w:sz w:val="28"/>
          <w:szCs w:val="28"/>
        </w:rPr>
        <w:t>Campagnes en cours</w:t>
      </w:r>
    </w:p>
    <w:p w14:paraId="2A54205F" w14:textId="5483360B" w:rsidR="00545627" w:rsidRPr="002177EE" w:rsidRDefault="00A64044" w:rsidP="00A64044">
      <w:pPr>
        <w:jc w:val="center"/>
        <w:rPr>
          <w:sz w:val="24"/>
          <w:szCs w:val="24"/>
        </w:rPr>
      </w:pPr>
      <w:r w:rsidRPr="002177EE">
        <w:rPr>
          <w:sz w:val="24"/>
          <w:szCs w:val="24"/>
        </w:rPr>
        <w:t>2ème CNB</w:t>
      </w:r>
      <w:r w:rsidR="00545627" w:rsidRPr="002177EE">
        <w:rPr>
          <w:sz w:val="24"/>
          <w:szCs w:val="24"/>
        </w:rPr>
        <w:t xml:space="preserve"> 201</w:t>
      </w:r>
      <w:r w:rsidRPr="002177EE">
        <w:rPr>
          <w:sz w:val="24"/>
          <w:szCs w:val="24"/>
        </w:rPr>
        <w:t>5</w:t>
      </w:r>
      <w:r w:rsidR="00545627" w:rsidRPr="002177EE">
        <w:rPr>
          <w:sz w:val="24"/>
          <w:szCs w:val="24"/>
        </w:rPr>
        <w:t xml:space="preserve"> rythme sud </w:t>
      </w:r>
      <w:r w:rsidRPr="002177EE">
        <w:rPr>
          <w:sz w:val="24"/>
          <w:szCs w:val="24"/>
        </w:rPr>
        <w:t>–</w:t>
      </w:r>
      <w:r w:rsidR="00C25A57" w:rsidRPr="002177EE">
        <w:rPr>
          <w:sz w:val="24"/>
          <w:szCs w:val="24"/>
        </w:rPr>
        <w:t xml:space="preserve"> </w:t>
      </w:r>
      <w:r w:rsidRPr="002177EE">
        <w:rPr>
          <w:sz w:val="24"/>
          <w:szCs w:val="24"/>
        </w:rPr>
        <w:t xml:space="preserve">1ere CNB </w:t>
      </w:r>
      <w:r w:rsidR="00E53F8E" w:rsidRPr="002177EE">
        <w:rPr>
          <w:sz w:val="24"/>
          <w:szCs w:val="24"/>
        </w:rPr>
        <w:t xml:space="preserve"> 201</w:t>
      </w:r>
      <w:r w:rsidRPr="002177EE">
        <w:rPr>
          <w:sz w:val="24"/>
          <w:szCs w:val="24"/>
        </w:rPr>
        <w:t>5</w:t>
      </w:r>
      <w:r w:rsidR="00E53F8E" w:rsidRPr="002177EE">
        <w:rPr>
          <w:sz w:val="24"/>
          <w:szCs w:val="24"/>
        </w:rPr>
        <w:t>/201</w:t>
      </w:r>
      <w:r w:rsidRPr="002177EE">
        <w:rPr>
          <w:sz w:val="24"/>
          <w:szCs w:val="24"/>
        </w:rPr>
        <w:t>6</w:t>
      </w:r>
      <w:r w:rsidR="00E53F8E" w:rsidRPr="002177EE">
        <w:rPr>
          <w:sz w:val="24"/>
          <w:szCs w:val="24"/>
        </w:rPr>
        <w:t xml:space="preserve"> rythme nord.</w:t>
      </w:r>
    </w:p>
    <w:p w14:paraId="28F1C7D0" w14:textId="77777777" w:rsidR="00A64044" w:rsidRPr="002177EE" w:rsidRDefault="00A64044" w:rsidP="00F66CD8">
      <w:pPr>
        <w:rPr>
          <w:sz w:val="24"/>
          <w:szCs w:val="24"/>
        </w:rPr>
      </w:pPr>
    </w:p>
    <w:p w14:paraId="2363E072" w14:textId="2606E24C" w:rsidR="00A64044" w:rsidRPr="002177EE" w:rsidRDefault="00A64044" w:rsidP="00A64044">
      <w:pPr>
        <w:jc w:val="both"/>
        <w:rPr>
          <w:sz w:val="24"/>
          <w:szCs w:val="24"/>
        </w:rPr>
      </w:pPr>
      <w:r w:rsidRPr="002177EE">
        <w:rPr>
          <w:sz w:val="24"/>
          <w:szCs w:val="24"/>
        </w:rPr>
        <w:t xml:space="preserve">L’enveloppe initiale tous rythmes confondus avait été fixée à 93,95 M€, les besoins exprimés par les postes se sont élevés à 94,31€, après dialogue de gestion </w:t>
      </w:r>
      <w:r w:rsidRPr="002177EE">
        <w:rPr>
          <w:b/>
          <w:sz w:val="24"/>
          <w:szCs w:val="24"/>
        </w:rPr>
        <w:t>l’enveloppe limitative a été fixée à 94,09M€</w:t>
      </w:r>
      <w:r w:rsidR="00BC1956" w:rsidRPr="002177EE">
        <w:rPr>
          <w:b/>
          <w:sz w:val="24"/>
          <w:szCs w:val="24"/>
        </w:rPr>
        <w:t>.</w:t>
      </w:r>
    </w:p>
    <w:p w14:paraId="4357A3EC" w14:textId="533637BD" w:rsidR="00AC57A5" w:rsidRPr="002177EE" w:rsidRDefault="00BC1956" w:rsidP="00AC57A5">
      <w:pPr>
        <w:spacing w:after="120"/>
        <w:jc w:val="both"/>
        <w:rPr>
          <w:sz w:val="24"/>
          <w:szCs w:val="24"/>
        </w:rPr>
      </w:pPr>
      <w:r w:rsidRPr="002177EE">
        <w:rPr>
          <w:sz w:val="24"/>
          <w:szCs w:val="24"/>
        </w:rPr>
        <w:t>Comme l’an dernier, une dotation complémentaire puisée dans la réserve d’intervention a été allouée aux postes conduits à pondérer à la hausse la quotité théorique des familles dont les ressources sont essentiellement</w:t>
      </w:r>
      <w:r w:rsidR="00AC57A5" w:rsidRPr="002177EE">
        <w:rPr>
          <w:sz w:val="24"/>
          <w:szCs w:val="24"/>
        </w:rPr>
        <w:t xml:space="preserve"> constituées d’aides sociales. </w:t>
      </w:r>
    </w:p>
    <w:p w14:paraId="11ECC80F" w14:textId="43D0341D" w:rsidR="00507C00" w:rsidRPr="002177EE" w:rsidRDefault="00AC57A5" w:rsidP="00507C00">
      <w:pPr>
        <w:jc w:val="both"/>
        <w:rPr>
          <w:sz w:val="24"/>
          <w:szCs w:val="24"/>
        </w:rPr>
      </w:pPr>
      <w:r w:rsidRPr="002177EE">
        <w:rPr>
          <w:sz w:val="24"/>
          <w:szCs w:val="24"/>
        </w:rPr>
        <w:t xml:space="preserve">Sur les 12 935 familles boursières du </w:t>
      </w:r>
      <w:r w:rsidRPr="002177EE">
        <w:rPr>
          <w:sz w:val="24"/>
          <w:szCs w:val="24"/>
          <w:u w:val="single"/>
        </w:rPr>
        <w:t>rythme nord</w:t>
      </w:r>
      <w:r w:rsidRPr="002177EE">
        <w:rPr>
          <w:sz w:val="24"/>
          <w:szCs w:val="24"/>
        </w:rPr>
        <w:t xml:space="preserve"> :</w:t>
      </w:r>
      <w:r w:rsidR="00507C00" w:rsidRPr="00507C00">
        <w:rPr>
          <w:sz w:val="24"/>
          <w:szCs w:val="24"/>
        </w:rPr>
        <w:t xml:space="preserve"> </w:t>
      </w:r>
    </w:p>
    <w:p w14:paraId="672A5B66" w14:textId="4299B229" w:rsidR="00AC57A5" w:rsidRPr="002177EE" w:rsidRDefault="00AC57A5" w:rsidP="00AC57A5">
      <w:pPr>
        <w:jc w:val="both"/>
        <w:rPr>
          <w:sz w:val="24"/>
          <w:szCs w:val="24"/>
        </w:rPr>
      </w:pPr>
      <w:r w:rsidRPr="002177EE">
        <w:rPr>
          <w:sz w:val="24"/>
          <w:szCs w:val="24"/>
        </w:rPr>
        <w:t>1 262 (9,8%) ont fait l’objet d’une pondération à la hausse</w:t>
      </w:r>
      <w:r w:rsidR="00507C00">
        <w:rPr>
          <w:sz w:val="24"/>
          <w:szCs w:val="24"/>
        </w:rPr>
        <w:t xml:space="preserve"> dont</w:t>
      </w:r>
      <w:r w:rsidRPr="002177EE">
        <w:rPr>
          <w:sz w:val="24"/>
          <w:szCs w:val="24"/>
        </w:rPr>
        <w:t xml:space="preserve"> 592 ont vu leur quotité portée à 100%.</w:t>
      </w:r>
    </w:p>
    <w:p w14:paraId="5F01570E" w14:textId="77777777" w:rsidR="00AC57A5" w:rsidRPr="002177EE" w:rsidRDefault="00AC57A5" w:rsidP="00AC57A5">
      <w:pPr>
        <w:jc w:val="both"/>
        <w:rPr>
          <w:sz w:val="24"/>
          <w:szCs w:val="24"/>
        </w:rPr>
      </w:pPr>
      <w:r w:rsidRPr="002177EE">
        <w:rPr>
          <w:sz w:val="24"/>
          <w:szCs w:val="24"/>
        </w:rPr>
        <w:t>723 (5,6%) ont fait l’objet d’une pondération à la baisse</w:t>
      </w:r>
    </w:p>
    <w:p w14:paraId="2A5B15F8" w14:textId="77777777" w:rsidR="00AC57A5" w:rsidRPr="002177EE" w:rsidRDefault="00AC57A5" w:rsidP="00AC57A5">
      <w:pPr>
        <w:jc w:val="both"/>
        <w:rPr>
          <w:sz w:val="24"/>
          <w:szCs w:val="24"/>
        </w:rPr>
      </w:pPr>
      <w:r w:rsidRPr="002177EE">
        <w:rPr>
          <w:sz w:val="24"/>
          <w:szCs w:val="24"/>
        </w:rPr>
        <w:t xml:space="preserve">Sur les 1 106 familles boursières du </w:t>
      </w:r>
      <w:r w:rsidRPr="002177EE">
        <w:rPr>
          <w:sz w:val="24"/>
          <w:szCs w:val="24"/>
          <w:u w:val="single"/>
        </w:rPr>
        <w:t>rythme sud</w:t>
      </w:r>
      <w:r w:rsidRPr="002177EE">
        <w:rPr>
          <w:sz w:val="24"/>
          <w:szCs w:val="24"/>
        </w:rPr>
        <w:t xml:space="preserve"> :</w:t>
      </w:r>
    </w:p>
    <w:p w14:paraId="03669221" w14:textId="77777777" w:rsidR="00AC57A5" w:rsidRPr="002177EE" w:rsidRDefault="00AC57A5" w:rsidP="00AC57A5">
      <w:pPr>
        <w:jc w:val="both"/>
        <w:rPr>
          <w:sz w:val="24"/>
          <w:szCs w:val="24"/>
        </w:rPr>
      </w:pPr>
      <w:r w:rsidRPr="002177EE">
        <w:rPr>
          <w:sz w:val="24"/>
          <w:szCs w:val="24"/>
        </w:rPr>
        <w:t xml:space="preserve"> 83 (7,5 %) ont fait l’objet d’une pondération à la hausse. </w:t>
      </w:r>
    </w:p>
    <w:p w14:paraId="1100B6F6" w14:textId="77777777" w:rsidR="00AC57A5" w:rsidRPr="002177EE" w:rsidRDefault="00AC57A5" w:rsidP="00AC57A5">
      <w:pPr>
        <w:jc w:val="both"/>
        <w:rPr>
          <w:sz w:val="24"/>
          <w:szCs w:val="24"/>
        </w:rPr>
      </w:pPr>
      <w:r w:rsidRPr="002177EE">
        <w:rPr>
          <w:sz w:val="24"/>
          <w:szCs w:val="24"/>
        </w:rPr>
        <w:t>241 (21,8 %) ont fait l’objet d’une pondération à la baisse</w:t>
      </w:r>
    </w:p>
    <w:p w14:paraId="6377ACF8" w14:textId="77777777" w:rsidR="00AC57A5" w:rsidRPr="002177EE" w:rsidRDefault="00AC57A5" w:rsidP="00AC57A5">
      <w:pPr>
        <w:jc w:val="both"/>
        <w:rPr>
          <w:sz w:val="24"/>
          <w:szCs w:val="24"/>
        </w:rPr>
      </w:pPr>
      <w:r w:rsidRPr="002177EE">
        <w:rPr>
          <w:sz w:val="24"/>
          <w:szCs w:val="24"/>
        </w:rPr>
        <w:t xml:space="preserve">Au total : 324 pondérations (29,3 % des familles contre 44,9 % l’an dernier). </w:t>
      </w:r>
    </w:p>
    <w:p w14:paraId="777E992A" w14:textId="77777777" w:rsidR="00AC57A5" w:rsidRPr="002177EE" w:rsidRDefault="00AC57A5" w:rsidP="00AC57A5">
      <w:pPr>
        <w:jc w:val="both"/>
        <w:rPr>
          <w:sz w:val="24"/>
          <w:szCs w:val="24"/>
        </w:rPr>
      </w:pPr>
    </w:p>
    <w:p w14:paraId="10917465" w14:textId="0EF4C45E" w:rsidR="00C25A57" w:rsidRPr="002177EE" w:rsidRDefault="00C25A57" w:rsidP="00E51E17">
      <w:pPr>
        <w:pStyle w:val="Corpsdetexte"/>
        <w:pBdr>
          <w:top w:val="single" w:sz="4" w:space="0" w:color="1F497D"/>
          <w:left w:val="single" w:sz="4" w:space="4" w:color="1F497D"/>
          <w:bottom w:val="single" w:sz="4" w:space="1" w:color="1F497D"/>
          <w:right w:val="single" w:sz="4" w:space="4" w:color="1F497D"/>
        </w:pBdr>
        <w:jc w:val="center"/>
        <w:rPr>
          <w:b/>
          <w:szCs w:val="24"/>
        </w:rPr>
      </w:pPr>
      <w:r w:rsidRPr="002177EE">
        <w:rPr>
          <w:b/>
          <w:szCs w:val="24"/>
        </w:rPr>
        <w:t>Bilan de la première commission des bourses scolaires 201</w:t>
      </w:r>
      <w:r w:rsidR="00AC57A5" w:rsidRPr="002177EE">
        <w:rPr>
          <w:b/>
          <w:szCs w:val="24"/>
        </w:rPr>
        <w:t>5</w:t>
      </w:r>
      <w:r w:rsidRPr="002177EE">
        <w:rPr>
          <w:b/>
          <w:szCs w:val="24"/>
        </w:rPr>
        <w:t>/201</w:t>
      </w:r>
      <w:r w:rsidR="00AC57A5" w:rsidRPr="002177EE">
        <w:rPr>
          <w:b/>
          <w:szCs w:val="24"/>
        </w:rPr>
        <w:t>6</w:t>
      </w:r>
      <w:r w:rsidRPr="002177EE">
        <w:rPr>
          <w:b/>
          <w:szCs w:val="24"/>
        </w:rPr>
        <w:t xml:space="preserve"> du rythme nord</w:t>
      </w:r>
    </w:p>
    <w:p w14:paraId="372AF107" w14:textId="0E497232" w:rsidR="00E51E17" w:rsidRPr="002177EE" w:rsidRDefault="00E51E17" w:rsidP="00C25A57">
      <w:pPr>
        <w:pStyle w:val="Corpsdetexte"/>
        <w:pBdr>
          <w:top w:val="single" w:sz="4" w:space="0" w:color="1F497D"/>
          <w:left w:val="single" w:sz="4" w:space="4" w:color="1F497D"/>
          <w:bottom w:val="single" w:sz="4" w:space="1" w:color="1F497D"/>
          <w:right w:val="single" w:sz="4" w:space="4" w:color="1F497D"/>
        </w:pBdr>
        <w:spacing w:before="120"/>
        <w:jc w:val="left"/>
        <w:rPr>
          <w:i/>
          <w:szCs w:val="24"/>
        </w:rPr>
      </w:pPr>
      <w:r w:rsidRPr="002177EE">
        <w:rPr>
          <w:b/>
          <w:bCs/>
          <w:i/>
          <w:szCs w:val="24"/>
        </w:rPr>
        <w:t xml:space="preserve">Demandes instruites : </w:t>
      </w:r>
      <w:r w:rsidR="001D1C19" w:rsidRPr="002177EE">
        <w:rPr>
          <w:b/>
          <w:bCs/>
          <w:i/>
          <w:szCs w:val="24"/>
        </w:rPr>
        <w:t xml:space="preserve">25 834 </w:t>
      </w:r>
      <w:r w:rsidR="001D1C19" w:rsidRPr="002177EE">
        <w:rPr>
          <w:bCs/>
          <w:i/>
          <w:szCs w:val="24"/>
        </w:rPr>
        <w:t>(</w:t>
      </w:r>
      <w:r w:rsidRPr="002177EE">
        <w:rPr>
          <w:bCs/>
          <w:i/>
          <w:szCs w:val="24"/>
        </w:rPr>
        <w:t xml:space="preserve">26 134 </w:t>
      </w:r>
      <w:r w:rsidR="001D1C19" w:rsidRPr="002177EE">
        <w:rPr>
          <w:bCs/>
          <w:i/>
          <w:szCs w:val="24"/>
        </w:rPr>
        <w:t>l’an dernier</w:t>
      </w:r>
      <w:r w:rsidR="001D1C19" w:rsidRPr="002177EE">
        <w:rPr>
          <w:b/>
          <w:bCs/>
          <w:i/>
          <w:szCs w:val="24"/>
        </w:rPr>
        <w:t>)</w:t>
      </w:r>
      <w:r w:rsidRPr="002177EE">
        <w:rPr>
          <w:b/>
          <w:bCs/>
          <w:i/>
          <w:szCs w:val="24"/>
        </w:rPr>
        <w:t xml:space="preserve"> </w:t>
      </w:r>
      <w:r w:rsidR="001D1C19" w:rsidRPr="002177EE">
        <w:rPr>
          <w:bCs/>
          <w:i/>
          <w:szCs w:val="24"/>
        </w:rPr>
        <w:t>(2</w:t>
      </w:r>
      <w:r w:rsidRPr="002177EE">
        <w:rPr>
          <w:bCs/>
          <w:i/>
          <w:szCs w:val="24"/>
        </w:rPr>
        <w:t>3</w:t>
      </w:r>
      <w:r w:rsidR="00473AB1" w:rsidRPr="002177EE">
        <w:rPr>
          <w:bCs/>
          <w:i/>
          <w:szCs w:val="24"/>
        </w:rPr>
        <w:t> </w:t>
      </w:r>
      <w:r w:rsidR="001D1C19" w:rsidRPr="002177EE">
        <w:rPr>
          <w:bCs/>
          <w:i/>
          <w:szCs w:val="24"/>
        </w:rPr>
        <w:t>036</w:t>
      </w:r>
      <w:r w:rsidRPr="002177EE">
        <w:rPr>
          <w:bCs/>
          <w:i/>
          <w:szCs w:val="24"/>
        </w:rPr>
        <w:t xml:space="preserve"> renouvellements et </w:t>
      </w:r>
      <w:r w:rsidR="001D1C19" w:rsidRPr="002177EE">
        <w:rPr>
          <w:bCs/>
          <w:i/>
          <w:szCs w:val="24"/>
        </w:rPr>
        <w:t>2 798</w:t>
      </w:r>
      <w:r w:rsidRPr="002177EE">
        <w:rPr>
          <w:bCs/>
          <w:i/>
          <w:szCs w:val="24"/>
        </w:rPr>
        <w:t xml:space="preserve"> premières demandes)</w:t>
      </w:r>
      <w:r w:rsidRPr="002177EE">
        <w:rPr>
          <w:i/>
          <w:szCs w:val="24"/>
        </w:rPr>
        <w:t xml:space="preserve"> </w:t>
      </w:r>
    </w:p>
    <w:p w14:paraId="056D6513" w14:textId="4D03A84B" w:rsidR="00537B1D" w:rsidRPr="002177EE" w:rsidRDefault="00537B1D" w:rsidP="00FA1103">
      <w:pPr>
        <w:pStyle w:val="Corpsdetexte"/>
        <w:pBdr>
          <w:top w:val="single" w:sz="4" w:space="0" w:color="1F497D"/>
          <w:left w:val="single" w:sz="4" w:space="4" w:color="1F497D"/>
          <w:bottom w:val="single" w:sz="4" w:space="1" w:color="1F497D"/>
          <w:right w:val="single" w:sz="4" w:space="4" w:color="1F497D"/>
        </w:pBdr>
        <w:spacing w:before="120"/>
        <w:jc w:val="left"/>
        <w:rPr>
          <w:i/>
          <w:iCs/>
          <w:szCs w:val="24"/>
        </w:rPr>
      </w:pPr>
      <w:r w:rsidRPr="002177EE">
        <w:rPr>
          <w:b/>
          <w:i/>
          <w:iCs/>
          <w:szCs w:val="24"/>
        </w:rPr>
        <w:t>Propositions favorables :</w:t>
      </w:r>
      <w:r w:rsidRPr="002177EE">
        <w:rPr>
          <w:i/>
          <w:iCs/>
          <w:szCs w:val="24"/>
        </w:rPr>
        <w:t xml:space="preserve"> </w:t>
      </w:r>
      <w:r w:rsidR="001D1C19" w:rsidRPr="002177EE">
        <w:rPr>
          <w:b/>
          <w:bCs/>
          <w:i/>
          <w:iCs/>
          <w:szCs w:val="24"/>
        </w:rPr>
        <w:t xml:space="preserve">21 553 </w:t>
      </w:r>
      <w:r w:rsidRPr="002177EE">
        <w:rPr>
          <w:i/>
          <w:iCs/>
          <w:szCs w:val="24"/>
        </w:rPr>
        <w:t>(</w:t>
      </w:r>
      <w:r w:rsidR="00ED4D6D" w:rsidRPr="002177EE">
        <w:rPr>
          <w:i/>
          <w:iCs/>
          <w:szCs w:val="24"/>
        </w:rPr>
        <w:t xml:space="preserve">83,4%) </w:t>
      </w:r>
      <w:r w:rsidRPr="002177EE">
        <w:rPr>
          <w:i/>
          <w:iCs/>
          <w:szCs w:val="24"/>
        </w:rPr>
        <w:t xml:space="preserve">pour </w:t>
      </w:r>
      <w:r w:rsidRPr="002177EE">
        <w:rPr>
          <w:b/>
          <w:i/>
          <w:iCs/>
          <w:szCs w:val="24"/>
        </w:rPr>
        <w:t>8</w:t>
      </w:r>
      <w:r w:rsidR="001D1C19" w:rsidRPr="002177EE">
        <w:rPr>
          <w:b/>
          <w:i/>
          <w:iCs/>
          <w:szCs w:val="24"/>
        </w:rPr>
        <w:t>1</w:t>
      </w:r>
      <w:r w:rsidRPr="002177EE">
        <w:rPr>
          <w:b/>
          <w:i/>
          <w:iCs/>
          <w:szCs w:val="24"/>
        </w:rPr>
        <w:t>,</w:t>
      </w:r>
      <w:r w:rsidR="001D1C19" w:rsidRPr="002177EE">
        <w:rPr>
          <w:b/>
          <w:i/>
          <w:iCs/>
          <w:szCs w:val="24"/>
        </w:rPr>
        <w:t>54</w:t>
      </w:r>
      <w:r w:rsidRPr="002177EE">
        <w:rPr>
          <w:b/>
          <w:i/>
          <w:iCs/>
          <w:szCs w:val="24"/>
        </w:rPr>
        <w:t>M€</w:t>
      </w:r>
      <w:r w:rsidRPr="002177EE">
        <w:rPr>
          <w:i/>
          <w:iCs/>
          <w:szCs w:val="24"/>
        </w:rPr>
        <w:t xml:space="preserve"> (en deçà des enveloppes limitatives allouées).</w:t>
      </w:r>
    </w:p>
    <w:p w14:paraId="50CB40F9" w14:textId="627735B7" w:rsidR="00C25A57" w:rsidRPr="002177EE" w:rsidRDefault="00C25A57" w:rsidP="00FA1103">
      <w:pPr>
        <w:pStyle w:val="Corpsdetexte"/>
        <w:pBdr>
          <w:top w:val="single" w:sz="4" w:space="0" w:color="1F497D"/>
          <w:left w:val="single" w:sz="4" w:space="4" w:color="1F497D"/>
          <w:bottom w:val="single" w:sz="4" w:space="1" w:color="1F497D"/>
          <w:right w:val="single" w:sz="4" w:space="4" w:color="1F497D"/>
        </w:pBdr>
        <w:spacing w:before="120"/>
        <w:jc w:val="left"/>
        <w:rPr>
          <w:b/>
          <w:i/>
          <w:szCs w:val="24"/>
        </w:rPr>
      </w:pPr>
      <w:r w:rsidRPr="002177EE">
        <w:rPr>
          <w:b/>
          <w:i/>
          <w:szCs w:val="24"/>
        </w:rPr>
        <w:t xml:space="preserve">Nombre de boursiers : </w:t>
      </w:r>
      <w:r w:rsidR="001D1C19" w:rsidRPr="002177EE">
        <w:rPr>
          <w:b/>
          <w:i/>
          <w:szCs w:val="24"/>
        </w:rPr>
        <w:t>21 425</w:t>
      </w:r>
      <w:r w:rsidRPr="002177EE">
        <w:rPr>
          <w:b/>
          <w:i/>
          <w:iCs/>
          <w:szCs w:val="24"/>
        </w:rPr>
        <w:tab/>
      </w:r>
      <w:r w:rsidR="00B418E2" w:rsidRPr="002177EE">
        <w:rPr>
          <w:b/>
          <w:i/>
          <w:iCs/>
          <w:szCs w:val="24"/>
        </w:rPr>
        <w:tab/>
      </w:r>
      <w:r w:rsidRPr="002177EE">
        <w:rPr>
          <w:b/>
          <w:i/>
          <w:szCs w:val="24"/>
        </w:rPr>
        <w:t>Montant des attributions :</w:t>
      </w:r>
      <w:r w:rsidRPr="002177EE">
        <w:rPr>
          <w:i/>
          <w:szCs w:val="24"/>
        </w:rPr>
        <w:t xml:space="preserve"> </w:t>
      </w:r>
      <w:r w:rsidR="00ED4D6D" w:rsidRPr="002177EE">
        <w:rPr>
          <w:b/>
          <w:i/>
          <w:szCs w:val="24"/>
        </w:rPr>
        <w:t xml:space="preserve">81,62M€ </w:t>
      </w:r>
    </w:p>
    <w:p w14:paraId="20887DB4" w14:textId="76BC8B23" w:rsidR="00C25A57" w:rsidRPr="002177EE" w:rsidRDefault="00ED4D6D" w:rsidP="00FA1103">
      <w:pPr>
        <w:pStyle w:val="Corpsdetexte"/>
        <w:pBdr>
          <w:top w:val="single" w:sz="4" w:space="0" w:color="1F497D"/>
          <w:left w:val="single" w:sz="4" w:space="4" w:color="1F497D"/>
          <w:bottom w:val="single" w:sz="4" w:space="1" w:color="1F497D"/>
          <w:right w:val="single" w:sz="4" w:space="4" w:color="1F497D"/>
        </w:pBdr>
        <w:spacing w:before="120"/>
        <w:jc w:val="left"/>
        <w:rPr>
          <w:i/>
          <w:szCs w:val="24"/>
        </w:rPr>
      </w:pPr>
      <w:r w:rsidRPr="002177EE">
        <w:rPr>
          <w:i/>
          <w:szCs w:val="24"/>
        </w:rPr>
        <w:t>Le nombre des ajournement</w:t>
      </w:r>
      <w:r w:rsidR="00507C00">
        <w:rPr>
          <w:i/>
          <w:szCs w:val="24"/>
        </w:rPr>
        <w:t>s</w:t>
      </w:r>
      <w:r w:rsidRPr="002177EE">
        <w:rPr>
          <w:i/>
          <w:szCs w:val="24"/>
        </w:rPr>
        <w:t xml:space="preserve"> : </w:t>
      </w:r>
      <w:r w:rsidR="00C25A57" w:rsidRPr="002177EE">
        <w:rPr>
          <w:i/>
          <w:szCs w:val="24"/>
        </w:rPr>
        <w:t>1 </w:t>
      </w:r>
      <w:r w:rsidRPr="002177EE">
        <w:rPr>
          <w:i/>
          <w:szCs w:val="24"/>
        </w:rPr>
        <w:t>827</w:t>
      </w:r>
      <w:r w:rsidR="00C25A57" w:rsidRPr="002177EE">
        <w:rPr>
          <w:i/>
          <w:szCs w:val="24"/>
        </w:rPr>
        <w:t xml:space="preserve"> </w:t>
      </w:r>
      <w:r w:rsidRPr="002177EE">
        <w:rPr>
          <w:i/>
          <w:szCs w:val="24"/>
        </w:rPr>
        <w:t xml:space="preserve">(7%) </w:t>
      </w:r>
      <w:r w:rsidR="00C25A57" w:rsidRPr="002177EE">
        <w:rPr>
          <w:i/>
          <w:szCs w:val="24"/>
        </w:rPr>
        <w:t>et</w:t>
      </w:r>
      <w:r w:rsidRPr="002177EE">
        <w:rPr>
          <w:i/>
          <w:szCs w:val="24"/>
        </w:rPr>
        <w:t xml:space="preserve"> des </w:t>
      </w:r>
      <w:r w:rsidR="00C25A57" w:rsidRPr="002177EE">
        <w:rPr>
          <w:i/>
          <w:szCs w:val="24"/>
        </w:rPr>
        <w:t>rejets</w:t>
      </w:r>
      <w:r w:rsidRPr="002177EE">
        <w:rPr>
          <w:i/>
          <w:szCs w:val="24"/>
        </w:rPr>
        <w:t xml:space="preserve"> </w:t>
      </w:r>
      <w:r w:rsidR="00FA1103" w:rsidRPr="002177EE">
        <w:rPr>
          <w:i/>
          <w:szCs w:val="24"/>
        </w:rPr>
        <w:t xml:space="preserve">2 583 </w:t>
      </w:r>
      <w:r w:rsidRPr="002177EE">
        <w:rPr>
          <w:i/>
          <w:szCs w:val="24"/>
        </w:rPr>
        <w:t xml:space="preserve">(10%) </w:t>
      </w:r>
      <w:r w:rsidR="00FA1103" w:rsidRPr="002177EE">
        <w:rPr>
          <w:i/>
          <w:szCs w:val="24"/>
        </w:rPr>
        <w:t>ne permettent pas, à ce stade</w:t>
      </w:r>
      <w:r w:rsidR="00211921" w:rsidRPr="002177EE">
        <w:rPr>
          <w:i/>
          <w:szCs w:val="24"/>
        </w:rPr>
        <w:t>,</w:t>
      </w:r>
      <w:r w:rsidR="00FA1103" w:rsidRPr="002177EE">
        <w:rPr>
          <w:i/>
          <w:szCs w:val="24"/>
        </w:rPr>
        <w:t xml:space="preserve"> de faire une comparaison avec l’année précédente, les dossiers étant susceptibles d’être revus en seconde commission. </w:t>
      </w:r>
    </w:p>
    <w:p w14:paraId="4461B033" w14:textId="77777777" w:rsidR="00FA1103" w:rsidRPr="002177EE" w:rsidRDefault="00FA1103" w:rsidP="00C25A57">
      <w:pPr>
        <w:pStyle w:val="Corpsdetexte"/>
        <w:pBdr>
          <w:top w:val="single" w:sz="4" w:space="0" w:color="1F497D"/>
          <w:left w:val="single" w:sz="4" w:space="4" w:color="1F497D"/>
          <w:bottom w:val="single" w:sz="4" w:space="1" w:color="1F497D"/>
          <w:right w:val="single" w:sz="4" w:space="4" w:color="1F497D"/>
        </w:pBdr>
        <w:spacing w:before="120"/>
        <w:jc w:val="left"/>
        <w:rPr>
          <w:i/>
          <w:szCs w:val="24"/>
        </w:rPr>
      </w:pPr>
      <w:r w:rsidRPr="002177EE">
        <w:rPr>
          <w:b/>
          <w:bCs/>
          <w:i/>
          <w:szCs w:val="24"/>
        </w:rPr>
        <w:t xml:space="preserve">Coût moyen par boursier : 3 810 € </w:t>
      </w:r>
      <w:r w:rsidRPr="002177EE">
        <w:rPr>
          <w:bCs/>
          <w:i/>
          <w:szCs w:val="24"/>
        </w:rPr>
        <w:t>contre 3 763 € l’année précédente (+ 1,2 %)</w:t>
      </w:r>
      <w:r w:rsidRPr="002177EE">
        <w:rPr>
          <w:i/>
          <w:szCs w:val="24"/>
        </w:rPr>
        <w:t xml:space="preserve"> </w:t>
      </w:r>
    </w:p>
    <w:p w14:paraId="2F4B35CA" w14:textId="3D29F930" w:rsidR="00C25A57" w:rsidRPr="002177EE" w:rsidRDefault="00C25A57" w:rsidP="00C25A57">
      <w:pPr>
        <w:pStyle w:val="Corpsdetexte"/>
        <w:pBdr>
          <w:top w:val="single" w:sz="4" w:space="0" w:color="1F497D"/>
          <w:left w:val="single" w:sz="4" w:space="4" w:color="1F497D"/>
          <w:bottom w:val="single" w:sz="4" w:space="1" w:color="1F497D"/>
          <w:right w:val="single" w:sz="4" w:space="4" w:color="1F497D"/>
        </w:pBdr>
        <w:spacing w:before="120"/>
        <w:jc w:val="left"/>
        <w:rPr>
          <w:b/>
          <w:i/>
          <w:szCs w:val="24"/>
        </w:rPr>
      </w:pPr>
      <w:r w:rsidRPr="002177EE">
        <w:rPr>
          <w:b/>
          <w:i/>
          <w:szCs w:val="24"/>
        </w:rPr>
        <w:t xml:space="preserve">Familles boursières à 100% : </w:t>
      </w:r>
      <w:r w:rsidR="00473AB1" w:rsidRPr="002177EE">
        <w:rPr>
          <w:b/>
          <w:i/>
          <w:szCs w:val="24"/>
        </w:rPr>
        <w:t xml:space="preserve">40,07% </w:t>
      </w:r>
      <w:r w:rsidR="00473AB1" w:rsidRPr="002177EE">
        <w:rPr>
          <w:i/>
          <w:szCs w:val="24"/>
        </w:rPr>
        <w:t>(41,7%</w:t>
      </w:r>
      <w:r w:rsidR="00452DE0" w:rsidRPr="002177EE">
        <w:rPr>
          <w:i/>
          <w:szCs w:val="24"/>
        </w:rPr>
        <w:t xml:space="preserve"> N-1)</w:t>
      </w:r>
      <w:r w:rsidR="00FA1103" w:rsidRPr="002177EE">
        <w:rPr>
          <w:b/>
          <w:i/>
          <w:szCs w:val="24"/>
        </w:rPr>
        <w:t xml:space="preserve"> </w:t>
      </w:r>
    </w:p>
    <w:p w14:paraId="735B403A" w14:textId="78DC8DC0" w:rsidR="00C25A57" w:rsidRPr="002177EE" w:rsidRDefault="00C25A57" w:rsidP="00C25A57">
      <w:pPr>
        <w:pStyle w:val="Corpsdetexte"/>
        <w:pBdr>
          <w:top w:val="single" w:sz="4" w:space="0" w:color="1F497D"/>
          <w:left w:val="single" w:sz="4" w:space="4" w:color="1F497D"/>
          <w:bottom w:val="single" w:sz="4" w:space="1" w:color="1F497D"/>
          <w:right w:val="single" w:sz="4" w:space="4" w:color="1F497D"/>
        </w:pBdr>
        <w:spacing w:before="120"/>
        <w:jc w:val="left"/>
        <w:rPr>
          <w:b/>
          <w:i/>
          <w:szCs w:val="24"/>
        </w:rPr>
      </w:pPr>
      <w:r w:rsidRPr="002177EE">
        <w:rPr>
          <w:b/>
          <w:i/>
          <w:szCs w:val="24"/>
        </w:rPr>
        <w:t>Quotité moyenne</w:t>
      </w:r>
      <w:r w:rsidR="00FA1103" w:rsidRPr="002177EE">
        <w:rPr>
          <w:b/>
          <w:i/>
          <w:szCs w:val="24"/>
        </w:rPr>
        <w:t xml:space="preserve"> accordée</w:t>
      </w:r>
      <w:r w:rsidRPr="002177EE">
        <w:rPr>
          <w:b/>
          <w:i/>
          <w:szCs w:val="24"/>
        </w:rPr>
        <w:t xml:space="preserve"> : </w:t>
      </w:r>
      <w:r w:rsidR="00FA1103" w:rsidRPr="002177EE">
        <w:rPr>
          <w:b/>
          <w:i/>
          <w:szCs w:val="24"/>
        </w:rPr>
        <w:t>78,9</w:t>
      </w:r>
      <w:r w:rsidRPr="002177EE">
        <w:rPr>
          <w:b/>
          <w:i/>
          <w:szCs w:val="24"/>
        </w:rPr>
        <w:t xml:space="preserve">% </w:t>
      </w:r>
      <w:r w:rsidRPr="00507C00">
        <w:rPr>
          <w:i/>
          <w:szCs w:val="24"/>
        </w:rPr>
        <w:t>(</w:t>
      </w:r>
      <w:r w:rsidR="00FA1103" w:rsidRPr="00507C00">
        <w:rPr>
          <w:i/>
          <w:szCs w:val="24"/>
        </w:rPr>
        <w:t>80</w:t>
      </w:r>
      <w:r w:rsidRPr="00507C00">
        <w:rPr>
          <w:i/>
          <w:szCs w:val="24"/>
        </w:rPr>
        <w:t>% sur la précédente campagne)</w:t>
      </w:r>
    </w:p>
    <w:p w14:paraId="74D6BE00" w14:textId="0DC25251" w:rsidR="00452DE0" w:rsidRPr="002177EE" w:rsidRDefault="008C305F" w:rsidP="00C25A57">
      <w:pPr>
        <w:pStyle w:val="Corpsdetexte"/>
        <w:pBdr>
          <w:top w:val="single" w:sz="4" w:space="0" w:color="1F497D"/>
          <w:left w:val="single" w:sz="4" w:space="4" w:color="1F497D"/>
          <w:bottom w:val="single" w:sz="4" w:space="1" w:color="1F497D"/>
          <w:right w:val="single" w:sz="4" w:space="4" w:color="1F497D"/>
        </w:pBdr>
        <w:spacing w:before="120"/>
        <w:jc w:val="left"/>
        <w:rPr>
          <w:i/>
          <w:szCs w:val="24"/>
        </w:rPr>
      </w:pPr>
      <w:r w:rsidRPr="002177EE">
        <w:rPr>
          <w:b/>
          <w:bCs/>
          <w:i/>
          <w:szCs w:val="24"/>
        </w:rPr>
        <w:t>Moyenne des frais de scolarité 201</w:t>
      </w:r>
      <w:r w:rsidR="00473AB1" w:rsidRPr="002177EE">
        <w:rPr>
          <w:b/>
          <w:bCs/>
          <w:i/>
          <w:szCs w:val="24"/>
        </w:rPr>
        <w:t>5</w:t>
      </w:r>
      <w:r w:rsidRPr="002177EE">
        <w:rPr>
          <w:b/>
          <w:bCs/>
          <w:i/>
          <w:szCs w:val="24"/>
        </w:rPr>
        <w:t>/201</w:t>
      </w:r>
      <w:r w:rsidR="00473AB1" w:rsidRPr="002177EE">
        <w:rPr>
          <w:b/>
          <w:bCs/>
          <w:i/>
          <w:szCs w:val="24"/>
        </w:rPr>
        <w:t>6</w:t>
      </w:r>
      <w:r w:rsidRPr="002177EE">
        <w:rPr>
          <w:b/>
          <w:bCs/>
          <w:i/>
          <w:szCs w:val="24"/>
        </w:rPr>
        <w:t xml:space="preserve"> : </w:t>
      </w:r>
      <w:r w:rsidR="00473AB1" w:rsidRPr="002177EE">
        <w:rPr>
          <w:b/>
          <w:i/>
          <w:szCs w:val="24"/>
        </w:rPr>
        <w:t>4 805 €</w:t>
      </w:r>
      <w:r w:rsidR="00473AB1" w:rsidRPr="002177EE">
        <w:rPr>
          <w:i/>
          <w:szCs w:val="24"/>
        </w:rPr>
        <w:t xml:space="preserve"> </w:t>
      </w:r>
      <w:r w:rsidR="000A1B5A" w:rsidRPr="002177EE">
        <w:rPr>
          <w:i/>
          <w:szCs w:val="24"/>
        </w:rPr>
        <w:t xml:space="preserve"> </w:t>
      </w:r>
      <w:r w:rsidR="00473AB1" w:rsidRPr="002177EE">
        <w:rPr>
          <w:i/>
          <w:szCs w:val="24"/>
        </w:rPr>
        <w:t>(</w:t>
      </w:r>
      <w:r w:rsidRPr="002177EE">
        <w:rPr>
          <w:i/>
          <w:szCs w:val="24"/>
        </w:rPr>
        <w:t xml:space="preserve">contre </w:t>
      </w:r>
      <w:r w:rsidR="00473AB1" w:rsidRPr="002177EE">
        <w:rPr>
          <w:i/>
          <w:szCs w:val="24"/>
        </w:rPr>
        <w:t>4 578  l’année précédente)</w:t>
      </w:r>
      <w:r w:rsidRPr="002177EE">
        <w:rPr>
          <w:i/>
          <w:szCs w:val="24"/>
        </w:rPr>
        <w:t>.</w:t>
      </w:r>
    </w:p>
    <w:p w14:paraId="53B7D9D8" w14:textId="77777777" w:rsidR="00B418E2" w:rsidRPr="002177EE" w:rsidRDefault="00B418E2" w:rsidP="00507C00">
      <w:pPr>
        <w:jc w:val="both"/>
        <w:rPr>
          <w:sz w:val="24"/>
          <w:szCs w:val="24"/>
        </w:rPr>
      </w:pPr>
    </w:p>
    <w:p w14:paraId="4F2D0A89" w14:textId="77777777" w:rsidR="00B418E2" w:rsidRPr="002177EE" w:rsidRDefault="00B418E2" w:rsidP="004B3098">
      <w:pPr>
        <w:ind w:left="720"/>
        <w:jc w:val="both"/>
        <w:rPr>
          <w:sz w:val="24"/>
          <w:szCs w:val="24"/>
        </w:rPr>
      </w:pPr>
    </w:p>
    <w:p w14:paraId="3098F191" w14:textId="77777777" w:rsidR="00507C00" w:rsidRPr="00507C00" w:rsidRDefault="00507C00" w:rsidP="00BE764A">
      <w:pPr>
        <w:pStyle w:val="Corpsdetexte"/>
        <w:pBdr>
          <w:top w:val="single" w:sz="4" w:space="0" w:color="1F497D"/>
          <w:left w:val="single" w:sz="4" w:space="4" w:color="1F497D"/>
          <w:bottom w:val="single" w:sz="4" w:space="1" w:color="1F497D"/>
          <w:right w:val="single" w:sz="4" w:space="4" w:color="1F497D"/>
        </w:pBdr>
        <w:jc w:val="center"/>
        <w:rPr>
          <w:b/>
          <w:sz w:val="18"/>
          <w:szCs w:val="18"/>
        </w:rPr>
      </w:pPr>
    </w:p>
    <w:p w14:paraId="64169D00" w14:textId="4ABD6BE3" w:rsidR="00BE764A" w:rsidRPr="002177EE" w:rsidRDefault="00BE764A" w:rsidP="00BE764A">
      <w:pPr>
        <w:pStyle w:val="Corpsdetexte"/>
        <w:pBdr>
          <w:top w:val="single" w:sz="4" w:space="0" w:color="1F497D"/>
          <w:left w:val="single" w:sz="4" w:space="4" w:color="1F497D"/>
          <w:bottom w:val="single" w:sz="4" w:space="1" w:color="1F497D"/>
          <w:right w:val="single" w:sz="4" w:space="4" w:color="1F497D"/>
        </w:pBdr>
        <w:jc w:val="center"/>
        <w:rPr>
          <w:b/>
          <w:szCs w:val="24"/>
        </w:rPr>
      </w:pPr>
      <w:r w:rsidRPr="002177EE">
        <w:rPr>
          <w:b/>
          <w:szCs w:val="24"/>
        </w:rPr>
        <w:t>Bilan quasi-définitif des bourses scolaires 201</w:t>
      </w:r>
      <w:r w:rsidR="00A94390" w:rsidRPr="002177EE">
        <w:rPr>
          <w:b/>
          <w:szCs w:val="24"/>
        </w:rPr>
        <w:t>5</w:t>
      </w:r>
      <w:r w:rsidRPr="002177EE">
        <w:rPr>
          <w:b/>
          <w:szCs w:val="24"/>
        </w:rPr>
        <w:t xml:space="preserve"> du rythme sud </w:t>
      </w:r>
      <w:r w:rsidR="00E15A37" w:rsidRPr="002177EE">
        <w:rPr>
          <w:b/>
          <w:szCs w:val="24"/>
        </w:rPr>
        <w:t>(deuxième commission)</w:t>
      </w:r>
    </w:p>
    <w:p w14:paraId="5291F32C" w14:textId="77777777" w:rsidR="00BE764A" w:rsidRPr="002177EE" w:rsidRDefault="00BE764A" w:rsidP="00BE764A">
      <w:pPr>
        <w:pStyle w:val="Corpsdetexte"/>
        <w:pBdr>
          <w:top w:val="single" w:sz="4" w:space="0" w:color="1F497D"/>
          <w:left w:val="single" w:sz="4" w:space="4" w:color="1F497D"/>
          <w:bottom w:val="single" w:sz="4" w:space="1" w:color="1F497D"/>
          <w:right w:val="single" w:sz="4" w:space="4" w:color="1F497D"/>
        </w:pBdr>
        <w:rPr>
          <w:i/>
          <w:szCs w:val="24"/>
        </w:rPr>
      </w:pPr>
    </w:p>
    <w:p w14:paraId="442AC796" w14:textId="69150351" w:rsidR="00BE764A" w:rsidRPr="002177EE" w:rsidRDefault="00BE764A" w:rsidP="00BE764A">
      <w:pPr>
        <w:pStyle w:val="Corpsdetexte"/>
        <w:pBdr>
          <w:top w:val="single" w:sz="4" w:space="0" w:color="1F497D"/>
          <w:left w:val="single" w:sz="4" w:space="4" w:color="1F497D"/>
          <w:bottom w:val="single" w:sz="4" w:space="1" w:color="1F497D"/>
          <w:right w:val="single" w:sz="4" w:space="4" w:color="1F497D"/>
        </w:pBdr>
        <w:spacing w:before="120"/>
        <w:jc w:val="left"/>
        <w:rPr>
          <w:i/>
          <w:iCs/>
          <w:szCs w:val="24"/>
        </w:rPr>
      </w:pPr>
      <w:r w:rsidRPr="002177EE">
        <w:rPr>
          <w:b/>
          <w:i/>
          <w:szCs w:val="24"/>
        </w:rPr>
        <w:t>Nombre de boursiers :</w:t>
      </w:r>
      <w:r w:rsidR="00211921" w:rsidRPr="002177EE">
        <w:rPr>
          <w:b/>
          <w:i/>
          <w:szCs w:val="24"/>
        </w:rPr>
        <w:t xml:space="preserve"> 1692 ( </w:t>
      </w:r>
      <w:r w:rsidR="00980DBF" w:rsidRPr="002177EE">
        <w:rPr>
          <w:b/>
          <w:i/>
          <w:szCs w:val="24"/>
        </w:rPr>
        <w:t>+0,7%</w:t>
      </w:r>
      <w:r w:rsidR="00211921" w:rsidRPr="002177EE">
        <w:rPr>
          <w:b/>
          <w:i/>
          <w:szCs w:val="24"/>
        </w:rPr>
        <w:t>)</w:t>
      </w:r>
      <w:r w:rsidRPr="002177EE">
        <w:rPr>
          <w:b/>
          <w:i/>
          <w:iCs/>
          <w:szCs w:val="24"/>
        </w:rPr>
        <w:tab/>
      </w:r>
      <w:r w:rsidRPr="002177EE">
        <w:rPr>
          <w:b/>
          <w:i/>
          <w:iCs/>
          <w:szCs w:val="24"/>
        </w:rPr>
        <w:tab/>
        <w:t>1 </w:t>
      </w:r>
      <w:r w:rsidR="00211921" w:rsidRPr="002177EE">
        <w:rPr>
          <w:b/>
          <w:i/>
          <w:iCs/>
          <w:szCs w:val="24"/>
        </w:rPr>
        <w:t>106</w:t>
      </w:r>
      <w:r w:rsidRPr="002177EE">
        <w:rPr>
          <w:b/>
          <w:i/>
          <w:iCs/>
          <w:szCs w:val="24"/>
        </w:rPr>
        <w:t xml:space="preserve"> familles</w:t>
      </w:r>
    </w:p>
    <w:p w14:paraId="38378ED9" w14:textId="4BCB04F2" w:rsidR="00BE764A" w:rsidRPr="002177EE" w:rsidRDefault="00BE764A" w:rsidP="00BE764A">
      <w:pPr>
        <w:pStyle w:val="Corpsdetexte"/>
        <w:pBdr>
          <w:top w:val="single" w:sz="4" w:space="0" w:color="1F497D"/>
          <w:left w:val="single" w:sz="4" w:space="4" w:color="1F497D"/>
          <w:bottom w:val="single" w:sz="4" w:space="1" w:color="1F497D"/>
          <w:right w:val="single" w:sz="4" w:space="4" w:color="1F497D"/>
        </w:pBdr>
        <w:spacing w:before="120"/>
        <w:jc w:val="left"/>
        <w:rPr>
          <w:b/>
          <w:i/>
          <w:iCs/>
          <w:szCs w:val="24"/>
        </w:rPr>
      </w:pPr>
      <w:r w:rsidRPr="002177EE">
        <w:rPr>
          <w:b/>
          <w:i/>
          <w:szCs w:val="24"/>
        </w:rPr>
        <w:t>Montant des attributions :</w:t>
      </w:r>
      <w:r w:rsidRPr="002177EE">
        <w:rPr>
          <w:i/>
          <w:szCs w:val="24"/>
        </w:rPr>
        <w:t xml:space="preserve"> </w:t>
      </w:r>
      <w:r w:rsidR="002C6E81" w:rsidRPr="002177EE">
        <w:rPr>
          <w:b/>
          <w:i/>
          <w:szCs w:val="24"/>
        </w:rPr>
        <w:t>8,72</w:t>
      </w:r>
      <w:r w:rsidRPr="002177EE">
        <w:rPr>
          <w:b/>
          <w:i/>
          <w:szCs w:val="24"/>
        </w:rPr>
        <w:t xml:space="preserve">M€ </w:t>
      </w:r>
      <w:r w:rsidR="002C6E81" w:rsidRPr="002177EE">
        <w:rPr>
          <w:b/>
          <w:i/>
          <w:szCs w:val="24"/>
        </w:rPr>
        <w:t xml:space="preserve"> </w:t>
      </w:r>
      <w:r w:rsidR="00B418E2" w:rsidRPr="002177EE">
        <w:rPr>
          <w:szCs w:val="24"/>
        </w:rPr>
        <w:t xml:space="preserve">(-11% </w:t>
      </w:r>
      <w:r w:rsidR="002C6E81" w:rsidRPr="002177EE">
        <w:rPr>
          <w:szCs w:val="24"/>
        </w:rPr>
        <w:t>du essentiellement à l’effet change)</w:t>
      </w:r>
      <w:r w:rsidR="002C6E81" w:rsidRPr="002177EE">
        <w:rPr>
          <w:b/>
          <w:i/>
          <w:szCs w:val="24"/>
        </w:rPr>
        <w:t xml:space="preserve"> </w:t>
      </w:r>
    </w:p>
    <w:p w14:paraId="466FEE01" w14:textId="5951FD04" w:rsidR="00BE764A" w:rsidRPr="002177EE" w:rsidRDefault="00BE764A" w:rsidP="00BE764A">
      <w:pPr>
        <w:pStyle w:val="Corpsdetexte"/>
        <w:pBdr>
          <w:top w:val="single" w:sz="4" w:space="0" w:color="1F497D"/>
          <w:left w:val="single" w:sz="4" w:space="4" w:color="1F497D"/>
          <w:bottom w:val="single" w:sz="4" w:space="1" w:color="1F497D"/>
          <w:right w:val="single" w:sz="4" w:space="4" w:color="1F497D"/>
        </w:pBdr>
        <w:spacing w:before="120"/>
        <w:jc w:val="left"/>
        <w:rPr>
          <w:b/>
          <w:i/>
          <w:szCs w:val="24"/>
        </w:rPr>
      </w:pPr>
      <w:r w:rsidRPr="002177EE">
        <w:rPr>
          <w:b/>
          <w:i/>
          <w:szCs w:val="24"/>
        </w:rPr>
        <w:t>Montant moyen accordé par boursier :</w:t>
      </w:r>
      <w:r w:rsidR="00980DBF" w:rsidRPr="002177EE">
        <w:rPr>
          <w:b/>
          <w:i/>
          <w:szCs w:val="24"/>
        </w:rPr>
        <w:t>5 152 €</w:t>
      </w:r>
      <w:r w:rsidR="00980DBF" w:rsidRPr="002177EE">
        <w:rPr>
          <w:i/>
          <w:szCs w:val="24"/>
        </w:rPr>
        <w:t xml:space="preserve"> </w:t>
      </w:r>
      <w:r w:rsidRPr="002177EE">
        <w:rPr>
          <w:b/>
          <w:i/>
          <w:szCs w:val="24"/>
        </w:rPr>
        <w:tab/>
      </w:r>
    </w:p>
    <w:p w14:paraId="4F0A67AA" w14:textId="5D5A56B5" w:rsidR="00BE764A" w:rsidRPr="002177EE" w:rsidRDefault="00BE764A" w:rsidP="00BE764A">
      <w:pPr>
        <w:pStyle w:val="Corpsdetexte"/>
        <w:pBdr>
          <w:top w:val="single" w:sz="4" w:space="0" w:color="1F497D"/>
          <w:left w:val="single" w:sz="4" w:space="4" w:color="1F497D"/>
          <w:bottom w:val="single" w:sz="4" w:space="1" w:color="1F497D"/>
          <w:right w:val="single" w:sz="4" w:space="4" w:color="1F497D"/>
        </w:pBdr>
        <w:spacing w:before="120"/>
        <w:jc w:val="left"/>
        <w:rPr>
          <w:i/>
          <w:szCs w:val="24"/>
        </w:rPr>
      </w:pPr>
      <w:r w:rsidRPr="002177EE">
        <w:rPr>
          <w:b/>
          <w:i/>
          <w:szCs w:val="24"/>
        </w:rPr>
        <w:t xml:space="preserve"> Familles boursières à 100% : </w:t>
      </w:r>
      <w:r w:rsidR="002C6E81" w:rsidRPr="002177EE">
        <w:rPr>
          <w:b/>
          <w:i/>
          <w:szCs w:val="24"/>
        </w:rPr>
        <w:t xml:space="preserve">34,1% </w:t>
      </w:r>
      <w:r w:rsidR="002C6E81" w:rsidRPr="002177EE">
        <w:rPr>
          <w:szCs w:val="24"/>
        </w:rPr>
        <w:t>(</w:t>
      </w:r>
      <w:r w:rsidRPr="002177EE">
        <w:rPr>
          <w:szCs w:val="24"/>
        </w:rPr>
        <w:t>31,8%</w:t>
      </w:r>
      <w:r w:rsidR="002C6E81" w:rsidRPr="002177EE">
        <w:rPr>
          <w:szCs w:val="24"/>
        </w:rPr>
        <w:t xml:space="preserve"> N-1)</w:t>
      </w:r>
    </w:p>
    <w:p w14:paraId="5D37D3A6" w14:textId="65CC9269" w:rsidR="00BE764A" w:rsidRPr="002177EE" w:rsidRDefault="00BE764A" w:rsidP="00BE764A">
      <w:pPr>
        <w:pStyle w:val="Corpsdetexte"/>
        <w:pBdr>
          <w:top w:val="single" w:sz="4" w:space="0" w:color="1F497D"/>
          <w:left w:val="single" w:sz="4" w:space="4" w:color="1F497D"/>
          <w:bottom w:val="single" w:sz="4" w:space="1" w:color="1F497D"/>
          <w:right w:val="single" w:sz="4" w:space="4" w:color="1F497D"/>
        </w:pBdr>
        <w:spacing w:before="120"/>
        <w:jc w:val="left"/>
        <w:rPr>
          <w:b/>
          <w:i/>
          <w:szCs w:val="24"/>
        </w:rPr>
      </w:pPr>
      <w:r w:rsidRPr="002177EE">
        <w:rPr>
          <w:b/>
          <w:i/>
          <w:szCs w:val="24"/>
        </w:rPr>
        <w:t xml:space="preserve">Quotité moyenne : </w:t>
      </w:r>
      <w:r w:rsidR="002C6E81" w:rsidRPr="002177EE">
        <w:rPr>
          <w:b/>
          <w:i/>
          <w:szCs w:val="24"/>
        </w:rPr>
        <w:t xml:space="preserve">80% </w:t>
      </w:r>
      <w:r w:rsidRPr="002177EE">
        <w:rPr>
          <w:i/>
          <w:szCs w:val="24"/>
        </w:rPr>
        <w:t>(</w:t>
      </w:r>
      <w:r w:rsidR="002C6E81" w:rsidRPr="002177EE">
        <w:rPr>
          <w:i/>
          <w:szCs w:val="24"/>
        </w:rPr>
        <w:t xml:space="preserve">80,5% </w:t>
      </w:r>
      <w:r w:rsidRPr="002177EE">
        <w:rPr>
          <w:i/>
          <w:szCs w:val="24"/>
        </w:rPr>
        <w:t>sur la précédente campagne)</w:t>
      </w:r>
    </w:p>
    <w:p w14:paraId="41BF80EA" w14:textId="4DF4A5F0" w:rsidR="00BE764A" w:rsidRPr="002177EE" w:rsidRDefault="00BE764A" w:rsidP="00BE764A">
      <w:pPr>
        <w:pStyle w:val="Corpsdetexte"/>
        <w:pBdr>
          <w:top w:val="single" w:sz="4" w:space="0" w:color="1F497D"/>
          <w:left w:val="single" w:sz="4" w:space="4" w:color="1F497D"/>
          <w:bottom w:val="single" w:sz="4" w:space="1" w:color="1F497D"/>
          <w:right w:val="single" w:sz="4" w:space="4" w:color="1F497D"/>
        </w:pBdr>
        <w:spacing w:before="120"/>
        <w:jc w:val="left"/>
        <w:rPr>
          <w:i/>
          <w:szCs w:val="24"/>
        </w:rPr>
      </w:pPr>
      <w:r w:rsidRPr="002177EE">
        <w:rPr>
          <w:b/>
          <w:i/>
          <w:szCs w:val="24"/>
        </w:rPr>
        <w:t xml:space="preserve">Moyenne annuelle des frais de scolarité : </w:t>
      </w:r>
      <w:r w:rsidR="002C6E81" w:rsidRPr="002177EE">
        <w:rPr>
          <w:b/>
          <w:i/>
          <w:szCs w:val="24"/>
        </w:rPr>
        <w:t>4 21</w:t>
      </w:r>
      <w:r w:rsidR="000A1B5A" w:rsidRPr="002177EE">
        <w:rPr>
          <w:b/>
          <w:i/>
          <w:szCs w:val="24"/>
        </w:rPr>
        <w:t>7</w:t>
      </w:r>
      <w:r w:rsidR="002C6E81" w:rsidRPr="002177EE">
        <w:rPr>
          <w:b/>
          <w:i/>
          <w:szCs w:val="24"/>
        </w:rPr>
        <w:t xml:space="preserve"> € </w:t>
      </w:r>
      <w:r w:rsidR="000A1B5A" w:rsidRPr="002177EE">
        <w:rPr>
          <w:b/>
          <w:i/>
          <w:szCs w:val="24"/>
        </w:rPr>
        <w:t xml:space="preserve"> </w:t>
      </w:r>
      <w:r w:rsidR="000A1B5A" w:rsidRPr="002177EE">
        <w:rPr>
          <w:i/>
          <w:szCs w:val="24"/>
        </w:rPr>
        <w:t>sur la base des taux de chancellerie au 16 septembre 2014 €</w:t>
      </w:r>
    </w:p>
    <w:p w14:paraId="6F347CE8" w14:textId="632FAD5E" w:rsidR="00E04EB0" w:rsidRPr="002177EE" w:rsidRDefault="00E04EB0" w:rsidP="00BE764A">
      <w:pPr>
        <w:pStyle w:val="Corpsdetexte"/>
        <w:pBdr>
          <w:top w:val="single" w:sz="4" w:space="0" w:color="1F497D"/>
          <w:left w:val="single" w:sz="4" w:space="4" w:color="1F497D"/>
          <w:bottom w:val="single" w:sz="4" w:space="1" w:color="1F497D"/>
          <w:right w:val="single" w:sz="4" w:space="4" w:color="1F497D"/>
        </w:pBdr>
        <w:spacing w:before="120"/>
        <w:jc w:val="left"/>
        <w:rPr>
          <w:b/>
          <w:i/>
          <w:szCs w:val="24"/>
        </w:rPr>
      </w:pPr>
      <w:r w:rsidRPr="002177EE">
        <w:rPr>
          <w:b/>
          <w:i/>
          <w:szCs w:val="24"/>
        </w:rPr>
        <w:t>Non scolarisation à la rentrée de 93 élèves boursiers après la 1ère CNB</w:t>
      </w:r>
    </w:p>
    <w:p w14:paraId="6AC16347" w14:textId="77777777" w:rsidR="00BE764A" w:rsidRPr="002177EE" w:rsidRDefault="00BE764A" w:rsidP="00A6608A">
      <w:pPr>
        <w:pStyle w:val="Corpsdetexte3"/>
        <w:jc w:val="left"/>
        <w:rPr>
          <w:b/>
          <w:sz w:val="24"/>
          <w:szCs w:val="24"/>
        </w:rPr>
      </w:pPr>
    </w:p>
    <w:p w14:paraId="180A8592" w14:textId="2E86E810" w:rsidR="00C77F8E" w:rsidRPr="002177EE" w:rsidRDefault="00AA6550" w:rsidP="00A6608A">
      <w:pPr>
        <w:pStyle w:val="Corpsdetexte3"/>
        <w:jc w:val="left"/>
        <w:rPr>
          <w:b/>
          <w:sz w:val="24"/>
          <w:szCs w:val="24"/>
        </w:rPr>
      </w:pPr>
      <w:r w:rsidRPr="002177EE">
        <w:rPr>
          <w:b/>
          <w:sz w:val="24"/>
          <w:szCs w:val="24"/>
        </w:rPr>
        <w:t>Dont b</w:t>
      </w:r>
      <w:r w:rsidR="00C77F8E" w:rsidRPr="002177EE">
        <w:rPr>
          <w:b/>
          <w:sz w:val="24"/>
          <w:szCs w:val="24"/>
        </w:rPr>
        <w:t>ourses parascolaires :</w:t>
      </w:r>
    </w:p>
    <w:p w14:paraId="66B2DF4B" w14:textId="719F50A6" w:rsidR="00C77F8E" w:rsidRPr="002177EE" w:rsidRDefault="00C77F8E" w:rsidP="00A6608A">
      <w:pPr>
        <w:pStyle w:val="Corpsdetexte3"/>
        <w:jc w:val="left"/>
        <w:rPr>
          <w:sz w:val="24"/>
          <w:szCs w:val="24"/>
        </w:rPr>
      </w:pPr>
      <w:r w:rsidRPr="002177EE">
        <w:rPr>
          <w:sz w:val="24"/>
          <w:szCs w:val="24"/>
        </w:rPr>
        <w:t>201</w:t>
      </w:r>
      <w:r w:rsidR="000A1B5A" w:rsidRPr="002177EE">
        <w:rPr>
          <w:sz w:val="24"/>
          <w:szCs w:val="24"/>
        </w:rPr>
        <w:t>5</w:t>
      </w:r>
      <w:r w:rsidRPr="002177EE">
        <w:rPr>
          <w:sz w:val="24"/>
          <w:szCs w:val="24"/>
        </w:rPr>
        <w:t xml:space="preserve"> des pays du rythme sud : </w:t>
      </w:r>
      <w:r w:rsidR="000A1B5A" w:rsidRPr="002177EE">
        <w:rPr>
          <w:sz w:val="24"/>
          <w:szCs w:val="24"/>
        </w:rPr>
        <w:t>1,77</w:t>
      </w:r>
      <w:r w:rsidRPr="002177EE">
        <w:rPr>
          <w:sz w:val="24"/>
          <w:szCs w:val="24"/>
        </w:rPr>
        <w:t xml:space="preserve"> M€ en baisse de </w:t>
      </w:r>
      <w:r w:rsidR="000A1B5A" w:rsidRPr="002177EE">
        <w:rPr>
          <w:sz w:val="24"/>
          <w:szCs w:val="24"/>
        </w:rPr>
        <w:t>11</w:t>
      </w:r>
      <w:r w:rsidRPr="002177EE">
        <w:rPr>
          <w:sz w:val="24"/>
          <w:szCs w:val="24"/>
        </w:rPr>
        <w:t xml:space="preserve">,9 %. </w:t>
      </w:r>
    </w:p>
    <w:p w14:paraId="38A482C1" w14:textId="1E6BAC3C" w:rsidR="00DD58FA" w:rsidRPr="002177EE" w:rsidRDefault="00C77F8E" w:rsidP="00E04EB0">
      <w:pPr>
        <w:pStyle w:val="Corpsdetexte"/>
        <w:rPr>
          <w:szCs w:val="24"/>
        </w:rPr>
      </w:pPr>
      <w:r w:rsidRPr="002177EE">
        <w:rPr>
          <w:szCs w:val="24"/>
        </w:rPr>
        <w:t>201</w:t>
      </w:r>
      <w:r w:rsidR="000A1B5A" w:rsidRPr="002177EE">
        <w:rPr>
          <w:szCs w:val="24"/>
        </w:rPr>
        <w:t>5</w:t>
      </w:r>
      <w:r w:rsidRPr="002177EE">
        <w:rPr>
          <w:szCs w:val="24"/>
        </w:rPr>
        <w:t>/201</w:t>
      </w:r>
      <w:r w:rsidR="000A1B5A" w:rsidRPr="002177EE">
        <w:rPr>
          <w:szCs w:val="24"/>
        </w:rPr>
        <w:t>6</w:t>
      </w:r>
      <w:r w:rsidRPr="002177EE">
        <w:rPr>
          <w:szCs w:val="24"/>
        </w:rPr>
        <w:t xml:space="preserve"> des pays du rythme nord  : 15,</w:t>
      </w:r>
      <w:r w:rsidR="000A1B5A" w:rsidRPr="002177EE">
        <w:rPr>
          <w:szCs w:val="24"/>
        </w:rPr>
        <w:t>17</w:t>
      </w:r>
      <w:r w:rsidRPr="002177EE">
        <w:rPr>
          <w:szCs w:val="24"/>
        </w:rPr>
        <w:t xml:space="preserve"> M€ </w:t>
      </w:r>
      <w:r w:rsidR="00E04EB0" w:rsidRPr="002177EE">
        <w:rPr>
          <w:szCs w:val="24"/>
        </w:rPr>
        <w:t xml:space="preserve"> (</w:t>
      </w:r>
      <w:r w:rsidR="000A1B5A" w:rsidRPr="002177EE">
        <w:rPr>
          <w:szCs w:val="24"/>
        </w:rPr>
        <w:t>-1,5</w:t>
      </w:r>
      <w:r w:rsidRPr="002177EE">
        <w:rPr>
          <w:szCs w:val="24"/>
        </w:rPr>
        <w:t xml:space="preserve"> %).</w:t>
      </w:r>
    </w:p>
    <w:p w14:paraId="5BDA51BF" w14:textId="77777777" w:rsidR="000E1AD0" w:rsidRPr="002177EE" w:rsidRDefault="000E1AD0" w:rsidP="002C5517">
      <w:pPr>
        <w:jc w:val="both"/>
        <w:rPr>
          <w:sz w:val="24"/>
          <w:szCs w:val="24"/>
        </w:rPr>
      </w:pPr>
    </w:p>
    <w:p w14:paraId="1A3905B9" w14:textId="165962DB" w:rsidR="00973169" w:rsidRPr="002177EE" w:rsidRDefault="00973169" w:rsidP="002C5517">
      <w:pPr>
        <w:jc w:val="both"/>
        <w:rPr>
          <w:b/>
          <w:sz w:val="24"/>
          <w:szCs w:val="24"/>
        </w:rPr>
      </w:pPr>
      <w:r w:rsidRPr="002177EE">
        <w:rPr>
          <w:b/>
          <w:sz w:val="24"/>
          <w:szCs w:val="24"/>
        </w:rPr>
        <w:t xml:space="preserve">Évolution des attributions </w:t>
      </w:r>
      <w:r w:rsidR="00C52BDF" w:rsidRPr="002177EE">
        <w:rPr>
          <w:b/>
          <w:sz w:val="24"/>
          <w:szCs w:val="24"/>
        </w:rPr>
        <w:t>par Zones géographiques</w:t>
      </w:r>
    </w:p>
    <w:p w14:paraId="189D5B5B" w14:textId="648CCCFC" w:rsidR="00FA01DF" w:rsidRPr="002177EE" w:rsidRDefault="00F45151" w:rsidP="002C5517">
      <w:pPr>
        <w:jc w:val="both"/>
        <w:rPr>
          <w:sz w:val="24"/>
          <w:szCs w:val="24"/>
        </w:rPr>
      </w:pPr>
      <w:r w:rsidRPr="002177EE">
        <w:rPr>
          <w:sz w:val="24"/>
          <w:szCs w:val="24"/>
        </w:rPr>
        <w:t xml:space="preserve">Ce tableau, </w:t>
      </w:r>
      <w:r w:rsidR="008D7E8B" w:rsidRPr="002177EE">
        <w:rPr>
          <w:sz w:val="24"/>
          <w:szCs w:val="24"/>
        </w:rPr>
        <w:t xml:space="preserve">reflète la situation à </w:t>
      </w:r>
      <w:r w:rsidR="00E538EB" w:rsidRPr="002177EE">
        <w:rPr>
          <w:sz w:val="24"/>
          <w:szCs w:val="24"/>
        </w:rPr>
        <w:t>l’issue des</w:t>
      </w:r>
      <w:r w:rsidR="008D7E8B" w:rsidRPr="002177EE">
        <w:rPr>
          <w:sz w:val="24"/>
          <w:szCs w:val="24"/>
        </w:rPr>
        <w:t xml:space="preserve"> CNB du mois de juin, ces chiffres </w:t>
      </w:r>
      <w:r w:rsidR="00E538EB" w:rsidRPr="002177EE">
        <w:rPr>
          <w:sz w:val="24"/>
          <w:szCs w:val="24"/>
        </w:rPr>
        <w:t>ne tiennent pas compte</w:t>
      </w:r>
      <w:r w:rsidR="008D7E8B" w:rsidRPr="002177EE">
        <w:rPr>
          <w:sz w:val="24"/>
          <w:szCs w:val="24"/>
        </w:rPr>
        <w:t xml:space="preserve"> des demandes tardives, </w:t>
      </w:r>
      <w:r w:rsidR="007D11A3" w:rsidRPr="002177EE">
        <w:rPr>
          <w:sz w:val="24"/>
          <w:szCs w:val="24"/>
        </w:rPr>
        <w:t xml:space="preserve">des recours et </w:t>
      </w:r>
      <w:r w:rsidR="008D7E8B" w:rsidRPr="002177EE">
        <w:rPr>
          <w:sz w:val="24"/>
          <w:szCs w:val="24"/>
        </w:rPr>
        <w:t xml:space="preserve">dossiers traités hors </w:t>
      </w:r>
      <w:r w:rsidR="00973169" w:rsidRPr="002177EE">
        <w:rPr>
          <w:sz w:val="24"/>
          <w:szCs w:val="24"/>
        </w:rPr>
        <w:t>commission.</w:t>
      </w:r>
    </w:p>
    <w:p w14:paraId="7884B67A" w14:textId="77777777" w:rsidR="00C52BDF" w:rsidRPr="002177EE" w:rsidRDefault="00C52BDF" w:rsidP="007A1ECC">
      <w:pPr>
        <w:jc w:val="center"/>
        <w:rPr>
          <w:sz w:val="24"/>
          <w:szCs w:val="24"/>
        </w:rPr>
      </w:pPr>
    </w:p>
    <w:tbl>
      <w:tblPr>
        <w:tblW w:w="7513" w:type="dxa"/>
        <w:tblInd w:w="1346" w:type="dxa"/>
        <w:tblLayout w:type="fixed"/>
        <w:tblCellMar>
          <w:left w:w="70" w:type="dxa"/>
          <w:right w:w="70" w:type="dxa"/>
        </w:tblCellMar>
        <w:tblLook w:val="04A0" w:firstRow="1" w:lastRow="0" w:firstColumn="1" w:lastColumn="0" w:noHBand="0" w:noVBand="1"/>
      </w:tblPr>
      <w:tblGrid>
        <w:gridCol w:w="2268"/>
        <w:gridCol w:w="709"/>
        <w:gridCol w:w="1276"/>
        <w:gridCol w:w="1275"/>
        <w:gridCol w:w="1985"/>
      </w:tblGrid>
      <w:tr w:rsidR="00892897" w:rsidRPr="002177EE" w14:paraId="670D3F7B" w14:textId="4BFBA217" w:rsidTr="00892897">
        <w:trPr>
          <w:trHeight w:val="647"/>
        </w:trPr>
        <w:tc>
          <w:tcPr>
            <w:tcW w:w="2268" w:type="dxa"/>
            <w:tcBorders>
              <w:top w:val="single" w:sz="8" w:space="0" w:color="auto"/>
              <w:left w:val="single" w:sz="8" w:space="0" w:color="auto"/>
              <w:bottom w:val="single" w:sz="8" w:space="0" w:color="auto"/>
              <w:right w:val="single" w:sz="8" w:space="0" w:color="auto"/>
            </w:tcBorders>
            <w:shd w:val="clear" w:color="auto" w:fill="auto"/>
            <w:hideMark/>
          </w:tcPr>
          <w:p w14:paraId="77BDA19B" w14:textId="432834F7" w:rsidR="00D759D7" w:rsidRPr="002177EE" w:rsidRDefault="00D759D7" w:rsidP="007A1ECC">
            <w:pPr>
              <w:jc w:val="center"/>
              <w:rPr>
                <w:b/>
                <w:bCs/>
                <w:i/>
                <w:iCs/>
                <w:color w:val="000000"/>
                <w:sz w:val="24"/>
                <w:szCs w:val="24"/>
              </w:rPr>
            </w:pPr>
            <w:r w:rsidRPr="002177EE">
              <w:rPr>
                <w:b/>
                <w:bCs/>
                <w:i/>
                <w:iCs/>
                <w:color w:val="000000"/>
                <w:sz w:val="24"/>
                <w:szCs w:val="24"/>
              </w:rPr>
              <w:t xml:space="preserve">Secteur </w:t>
            </w:r>
            <w:r w:rsidRPr="002177EE">
              <w:rPr>
                <w:b/>
                <w:bCs/>
                <w:i/>
                <w:iCs/>
                <w:color w:val="000000"/>
                <w:sz w:val="24"/>
                <w:szCs w:val="24"/>
              </w:rPr>
              <w:br/>
              <w:t>géographique</w:t>
            </w:r>
          </w:p>
        </w:tc>
        <w:tc>
          <w:tcPr>
            <w:tcW w:w="709" w:type="dxa"/>
            <w:tcBorders>
              <w:top w:val="single" w:sz="8" w:space="0" w:color="auto"/>
              <w:left w:val="nil"/>
              <w:bottom w:val="single" w:sz="8" w:space="0" w:color="auto"/>
              <w:right w:val="single" w:sz="8" w:space="0" w:color="auto"/>
            </w:tcBorders>
            <w:shd w:val="clear" w:color="auto" w:fill="auto"/>
            <w:hideMark/>
          </w:tcPr>
          <w:p w14:paraId="40EDAC59" w14:textId="77777777" w:rsidR="00D759D7" w:rsidRPr="002177EE" w:rsidRDefault="00D759D7" w:rsidP="007A1ECC">
            <w:pPr>
              <w:jc w:val="center"/>
              <w:rPr>
                <w:b/>
                <w:bCs/>
                <w:color w:val="000000"/>
                <w:sz w:val="24"/>
                <w:szCs w:val="24"/>
              </w:rPr>
            </w:pPr>
            <w:r w:rsidRPr="002177EE">
              <w:rPr>
                <w:b/>
                <w:bCs/>
                <w:color w:val="000000"/>
                <w:sz w:val="24"/>
                <w:szCs w:val="24"/>
              </w:rPr>
              <w:t>Nb postes</w:t>
            </w:r>
          </w:p>
        </w:tc>
        <w:tc>
          <w:tcPr>
            <w:tcW w:w="1276" w:type="dxa"/>
            <w:tcBorders>
              <w:top w:val="single" w:sz="8" w:space="0" w:color="auto"/>
              <w:left w:val="nil"/>
              <w:bottom w:val="single" w:sz="8" w:space="0" w:color="auto"/>
              <w:right w:val="single" w:sz="8" w:space="0" w:color="auto"/>
            </w:tcBorders>
            <w:shd w:val="clear" w:color="auto" w:fill="auto"/>
            <w:hideMark/>
          </w:tcPr>
          <w:p w14:paraId="78F9A1AE" w14:textId="77777777" w:rsidR="00D759D7" w:rsidRPr="002177EE" w:rsidRDefault="00D759D7" w:rsidP="007A1ECC">
            <w:pPr>
              <w:jc w:val="center"/>
              <w:rPr>
                <w:b/>
                <w:bCs/>
                <w:color w:val="000000"/>
                <w:sz w:val="24"/>
                <w:szCs w:val="24"/>
              </w:rPr>
            </w:pPr>
            <w:r w:rsidRPr="002177EE">
              <w:rPr>
                <w:b/>
                <w:bCs/>
                <w:color w:val="000000"/>
                <w:sz w:val="24"/>
                <w:szCs w:val="24"/>
              </w:rPr>
              <w:t>Nb boursiers</w:t>
            </w:r>
          </w:p>
        </w:tc>
        <w:tc>
          <w:tcPr>
            <w:tcW w:w="1275" w:type="dxa"/>
            <w:tcBorders>
              <w:top w:val="single" w:sz="8" w:space="0" w:color="auto"/>
              <w:left w:val="nil"/>
              <w:bottom w:val="single" w:sz="8" w:space="0" w:color="auto"/>
              <w:right w:val="single" w:sz="8" w:space="0" w:color="auto"/>
            </w:tcBorders>
            <w:shd w:val="clear" w:color="auto" w:fill="auto"/>
            <w:hideMark/>
          </w:tcPr>
          <w:p w14:paraId="1BBC77C4" w14:textId="77777777" w:rsidR="00D759D7" w:rsidRPr="002177EE" w:rsidRDefault="00D759D7" w:rsidP="007A1ECC">
            <w:pPr>
              <w:jc w:val="center"/>
              <w:rPr>
                <w:b/>
                <w:bCs/>
                <w:color w:val="000000"/>
                <w:sz w:val="24"/>
                <w:szCs w:val="24"/>
              </w:rPr>
            </w:pPr>
            <w:r w:rsidRPr="002177EE">
              <w:rPr>
                <w:b/>
                <w:bCs/>
                <w:color w:val="000000"/>
                <w:sz w:val="24"/>
                <w:szCs w:val="24"/>
              </w:rPr>
              <w:t>Montants en M€</w:t>
            </w:r>
          </w:p>
        </w:tc>
        <w:tc>
          <w:tcPr>
            <w:tcW w:w="1985" w:type="dxa"/>
            <w:tcBorders>
              <w:top w:val="single" w:sz="8" w:space="0" w:color="auto"/>
              <w:left w:val="nil"/>
              <w:bottom w:val="single" w:sz="8" w:space="0" w:color="auto"/>
              <w:right w:val="single" w:sz="8" w:space="0" w:color="auto"/>
            </w:tcBorders>
            <w:shd w:val="clear" w:color="auto" w:fill="auto"/>
            <w:hideMark/>
          </w:tcPr>
          <w:p w14:paraId="284B4EE1" w14:textId="77777777" w:rsidR="00D759D7" w:rsidRPr="002177EE" w:rsidRDefault="00D759D7" w:rsidP="007A1ECC">
            <w:pPr>
              <w:jc w:val="center"/>
              <w:rPr>
                <w:b/>
                <w:bCs/>
                <w:color w:val="000000"/>
                <w:sz w:val="24"/>
                <w:szCs w:val="24"/>
              </w:rPr>
            </w:pPr>
            <w:r w:rsidRPr="002177EE">
              <w:rPr>
                <w:b/>
                <w:bCs/>
                <w:color w:val="000000"/>
                <w:sz w:val="24"/>
                <w:szCs w:val="24"/>
              </w:rPr>
              <w:t>Coût moyen /boursier</w:t>
            </w:r>
          </w:p>
        </w:tc>
      </w:tr>
      <w:tr w:rsidR="00892897" w:rsidRPr="002177EE" w14:paraId="164425C2" w14:textId="6A888ECF" w:rsidTr="00892897">
        <w:trPr>
          <w:trHeight w:val="320"/>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024950EA" w14:textId="56E4A32D" w:rsidR="00D759D7" w:rsidRPr="002177EE" w:rsidRDefault="00D759D7" w:rsidP="007A1ECC">
            <w:pPr>
              <w:rPr>
                <w:b/>
                <w:bCs/>
                <w:color w:val="000000"/>
                <w:sz w:val="24"/>
                <w:szCs w:val="24"/>
              </w:rPr>
            </w:pPr>
            <w:r w:rsidRPr="002177EE">
              <w:rPr>
                <w:b/>
                <w:bCs/>
                <w:color w:val="000000"/>
                <w:sz w:val="24"/>
                <w:szCs w:val="24"/>
              </w:rPr>
              <w:t>Asie</w:t>
            </w:r>
          </w:p>
        </w:tc>
        <w:tc>
          <w:tcPr>
            <w:tcW w:w="709" w:type="dxa"/>
            <w:tcBorders>
              <w:top w:val="nil"/>
              <w:left w:val="nil"/>
              <w:bottom w:val="single" w:sz="8" w:space="0" w:color="auto"/>
              <w:right w:val="single" w:sz="8" w:space="0" w:color="auto"/>
            </w:tcBorders>
            <w:shd w:val="clear" w:color="auto" w:fill="auto"/>
            <w:vAlign w:val="center"/>
            <w:hideMark/>
          </w:tcPr>
          <w:p w14:paraId="51B1E4D1" w14:textId="77777777" w:rsidR="00D759D7" w:rsidRPr="002177EE" w:rsidRDefault="00D759D7" w:rsidP="007A1ECC">
            <w:pPr>
              <w:jc w:val="center"/>
              <w:rPr>
                <w:color w:val="000000"/>
                <w:sz w:val="24"/>
                <w:szCs w:val="24"/>
              </w:rPr>
            </w:pPr>
            <w:r w:rsidRPr="002177EE">
              <w:rPr>
                <w:color w:val="000000"/>
                <w:sz w:val="24"/>
                <w:szCs w:val="24"/>
              </w:rPr>
              <w:t>30</w:t>
            </w:r>
          </w:p>
        </w:tc>
        <w:tc>
          <w:tcPr>
            <w:tcW w:w="1276" w:type="dxa"/>
            <w:tcBorders>
              <w:top w:val="nil"/>
              <w:left w:val="nil"/>
              <w:bottom w:val="single" w:sz="8" w:space="0" w:color="auto"/>
              <w:right w:val="single" w:sz="8" w:space="0" w:color="auto"/>
            </w:tcBorders>
            <w:shd w:val="clear" w:color="auto" w:fill="auto"/>
            <w:vAlign w:val="center"/>
            <w:hideMark/>
          </w:tcPr>
          <w:p w14:paraId="30A40E87" w14:textId="6E7FC58F" w:rsidR="00D759D7" w:rsidRPr="002177EE" w:rsidRDefault="00D759D7" w:rsidP="007A1ECC">
            <w:pPr>
              <w:jc w:val="center"/>
              <w:rPr>
                <w:color w:val="000000"/>
                <w:sz w:val="24"/>
                <w:szCs w:val="24"/>
              </w:rPr>
            </w:pPr>
            <w:r w:rsidRPr="002177EE">
              <w:rPr>
                <w:color w:val="000000"/>
                <w:sz w:val="24"/>
                <w:szCs w:val="24"/>
              </w:rPr>
              <w:t>2 053</w:t>
            </w:r>
          </w:p>
        </w:tc>
        <w:tc>
          <w:tcPr>
            <w:tcW w:w="1275" w:type="dxa"/>
            <w:tcBorders>
              <w:top w:val="nil"/>
              <w:left w:val="nil"/>
              <w:bottom w:val="single" w:sz="8" w:space="0" w:color="auto"/>
              <w:right w:val="single" w:sz="8" w:space="0" w:color="auto"/>
            </w:tcBorders>
            <w:shd w:val="clear" w:color="auto" w:fill="auto"/>
            <w:vAlign w:val="center"/>
            <w:hideMark/>
          </w:tcPr>
          <w:p w14:paraId="20CE3167" w14:textId="255D84E6" w:rsidR="00D759D7" w:rsidRPr="002177EE" w:rsidRDefault="00D759D7" w:rsidP="007A1ECC">
            <w:pPr>
              <w:jc w:val="center"/>
              <w:rPr>
                <w:color w:val="000000"/>
                <w:sz w:val="24"/>
                <w:szCs w:val="24"/>
              </w:rPr>
            </w:pPr>
            <w:r w:rsidRPr="002177EE">
              <w:rPr>
                <w:color w:val="000000"/>
                <w:sz w:val="24"/>
                <w:szCs w:val="24"/>
              </w:rPr>
              <w:t>9,24</w:t>
            </w:r>
          </w:p>
        </w:tc>
        <w:tc>
          <w:tcPr>
            <w:tcW w:w="1985" w:type="dxa"/>
            <w:tcBorders>
              <w:top w:val="nil"/>
              <w:left w:val="nil"/>
              <w:bottom w:val="single" w:sz="8" w:space="0" w:color="auto"/>
              <w:right w:val="single" w:sz="8" w:space="0" w:color="auto"/>
            </w:tcBorders>
            <w:shd w:val="clear" w:color="auto" w:fill="auto"/>
            <w:vAlign w:val="center"/>
            <w:hideMark/>
          </w:tcPr>
          <w:p w14:paraId="214A0686" w14:textId="5B6185D3" w:rsidR="00D759D7" w:rsidRPr="002177EE" w:rsidRDefault="00D759D7" w:rsidP="007A1ECC">
            <w:pPr>
              <w:jc w:val="center"/>
              <w:rPr>
                <w:color w:val="000000"/>
                <w:sz w:val="24"/>
                <w:szCs w:val="24"/>
              </w:rPr>
            </w:pPr>
            <w:r w:rsidRPr="002177EE">
              <w:rPr>
                <w:color w:val="000000"/>
                <w:sz w:val="24"/>
                <w:szCs w:val="24"/>
              </w:rPr>
              <w:t xml:space="preserve">4 522 € </w:t>
            </w:r>
          </w:p>
        </w:tc>
      </w:tr>
      <w:tr w:rsidR="00892897" w:rsidRPr="002177EE" w14:paraId="49B248B4" w14:textId="579D3C69" w:rsidTr="00892897">
        <w:trPr>
          <w:trHeight w:val="337"/>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4F693441" w14:textId="77777777" w:rsidR="00D759D7" w:rsidRPr="002177EE" w:rsidRDefault="00D759D7" w:rsidP="007A1ECC">
            <w:pPr>
              <w:rPr>
                <w:b/>
                <w:bCs/>
                <w:color w:val="000000"/>
                <w:sz w:val="24"/>
                <w:szCs w:val="24"/>
              </w:rPr>
            </w:pPr>
            <w:r w:rsidRPr="002177EE">
              <w:rPr>
                <w:b/>
                <w:bCs/>
                <w:color w:val="000000"/>
                <w:sz w:val="24"/>
                <w:szCs w:val="24"/>
              </w:rPr>
              <w:t>Moyen Orient</w:t>
            </w:r>
          </w:p>
        </w:tc>
        <w:tc>
          <w:tcPr>
            <w:tcW w:w="709" w:type="dxa"/>
            <w:tcBorders>
              <w:top w:val="nil"/>
              <w:left w:val="nil"/>
              <w:bottom w:val="single" w:sz="8" w:space="0" w:color="auto"/>
              <w:right w:val="single" w:sz="8" w:space="0" w:color="auto"/>
            </w:tcBorders>
            <w:shd w:val="clear" w:color="auto" w:fill="auto"/>
            <w:vAlign w:val="center"/>
            <w:hideMark/>
          </w:tcPr>
          <w:p w14:paraId="120684F9" w14:textId="0D91DBAF" w:rsidR="00D759D7" w:rsidRPr="002177EE" w:rsidRDefault="00D759D7" w:rsidP="007A1ECC">
            <w:pPr>
              <w:jc w:val="center"/>
              <w:rPr>
                <w:color w:val="000000"/>
                <w:sz w:val="24"/>
                <w:szCs w:val="24"/>
              </w:rPr>
            </w:pPr>
            <w:r w:rsidRPr="002177EE">
              <w:rPr>
                <w:color w:val="000000"/>
                <w:sz w:val="24"/>
                <w:szCs w:val="24"/>
              </w:rPr>
              <w:t>16</w:t>
            </w:r>
          </w:p>
        </w:tc>
        <w:tc>
          <w:tcPr>
            <w:tcW w:w="1276" w:type="dxa"/>
            <w:tcBorders>
              <w:top w:val="nil"/>
              <w:left w:val="nil"/>
              <w:bottom w:val="single" w:sz="8" w:space="0" w:color="auto"/>
              <w:right w:val="single" w:sz="8" w:space="0" w:color="auto"/>
            </w:tcBorders>
            <w:shd w:val="clear" w:color="auto" w:fill="auto"/>
            <w:vAlign w:val="center"/>
            <w:hideMark/>
          </w:tcPr>
          <w:p w14:paraId="1F27F264" w14:textId="78B4C5FD" w:rsidR="00D759D7" w:rsidRPr="002177EE" w:rsidRDefault="00D759D7" w:rsidP="007A1ECC">
            <w:pPr>
              <w:jc w:val="center"/>
              <w:rPr>
                <w:color w:val="000000"/>
                <w:sz w:val="24"/>
                <w:szCs w:val="24"/>
              </w:rPr>
            </w:pPr>
            <w:r w:rsidRPr="002177EE">
              <w:rPr>
                <w:color w:val="000000"/>
                <w:sz w:val="24"/>
                <w:szCs w:val="24"/>
              </w:rPr>
              <w:t>1 412</w:t>
            </w:r>
          </w:p>
        </w:tc>
        <w:tc>
          <w:tcPr>
            <w:tcW w:w="1275" w:type="dxa"/>
            <w:tcBorders>
              <w:top w:val="nil"/>
              <w:left w:val="nil"/>
              <w:bottom w:val="single" w:sz="8" w:space="0" w:color="auto"/>
              <w:right w:val="single" w:sz="8" w:space="0" w:color="auto"/>
            </w:tcBorders>
            <w:shd w:val="clear" w:color="auto" w:fill="auto"/>
            <w:vAlign w:val="center"/>
            <w:hideMark/>
          </w:tcPr>
          <w:p w14:paraId="5A8AA711" w14:textId="4D4C7F2A" w:rsidR="00D759D7" w:rsidRPr="002177EE" w:rsidRDefault="00D759D7" w:rsidP="007A1ECC">
            <w:pPr>
              <w:jc w:val="center"/>
              <w:rPr>
                <w:color w:val="000000"/>
                <w:sz w:val="24"/>
                <w:szCs w:val="24"/>
              </w:rPr>
            </w:pPr>
            <w:r w:rsidRPr="002177EE">
              <w:rPr>
                <w:color w:val="000000"/>
                <w:sz w:val="24"/>
                <w:szCs w:val="24"/>
              </w:rPr>
              <w:t xml:space="preserve">5 </w:t>
            </w:r>
          </w:p>
        </w:tc>
        <w:tc>
          <w:tcPr>
            <w:tcW w:w="1985" w:type="dxa"/>
            <w:tcBorders>
              <w:top w:val="nil"/>
              <w:left w:val="nil"/>
              <w:bottom w:val="single" w:sz="8" w:space="0" w:color="auto"/>
              <w:right w:val="single" w:sz="8" w:space="0" w:color="auto"/>
            </w:tcBorders>
            <w:shd w:val="clear" w:color="auto" w:fill="auto"/>
            <w:vAlign w:val="center"/>
            <w:hideMark/>
          </w:tcPr>
          <w:p w14:paraId="14380E9F" w14:textId="5296FC20" w:rsidR="00D759D7" w:rsidRPr="002177EE" w:rsidRDefault="00D759D7" w:rsidP="007A1ECC">
            <w:pPr>
              <w:jc w:val="center"/>
              <w:rPr>
                <w:color w:val="000000"/>
                <w:sz w:val="24"/>
                <w:szCs w:val="24"/>
              </w:rPr>
            </w:pPr>
            <w:r w:rsidRPr="002177EE">
              <w:rPr>
                <w:color w:val="000000"/>
                <w:sz w:val="24"/>
                <w:szCs w:val="24"/>
              </w:rPr>
              <w:t xml:space="preserve">3 637 € </w:t>
            </w:r>
          </w:p>
        </w:tc>
      </w:tr>
      <w:tr w:rsidR="00892897" w:rsidRPr="002177EE" w14:paraId="40AB1441" w14:textId="04355448" w:rsidTr="00892897">
        <w:trPr>
          <w:trHeight w:val="320"/>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579BECB1" w14:textId="77777777" w:rsidR="00D759D7" w:rsidRPr="002177EE" w:rsidRDefault="00D759D7" w:rsidP="007A1ECC">
            <w:pPr>
              <w:rPr>
                <w:b/>
                <w:bCs/>
                <w:color w:val="000000"/>
                <w:sz w:val="24"/>
                <w:szCs w:val="24"/>
              </w:rPr>
            </w:pPr>
            <w:r w:rsidRPr="002177EE">
              <w:rPr>
                <w:b/>
                <w:bCs/>
                <w:color w:val="000000"/>
                <w:sz w:val="24"/>
                <w:szCs w:val="24"/>
              </w:rPr>
              <w:t>Europe</w:t>
            </w:r>
          </w:p>
        </w:tc>
        <w:tc>
          <w:tcPr>
            <w:tcW w:w="709" w:type="dxa"/>
            <w:tcBorders>
              <w:top w:val="nil"/>
              <w:left w:val="nil"/>
              <w:bottom w:val="single" w:sz="8" w:space="0" w:color="auto"/>
              <w:right w:val="single" w:sz="8" w:space="0" w:color="auto"/>
            </w:tcBorders>
            <w:shd w:val="clear" w:color="auto" w:fill="auto"/>
            <w:vAlign w:val="center"/>
            <w:hideMark/>
          </w:tcPr>
          <w:p w14:paraId="13D43133" w14:textId="29417ACC" w:rsidR="00D759D7" w:rsidRPr="002177EE" w:rsidRDefault="00D759D7" w:rsidP="007A1ECC">
            <w:pPr>
              <w:jc w:val="center"/>
              <w:rPr>
                <w:color w:val="000000"/>
                <w:sz w:val="24"/>
                <w:szCs w:val="24"/>
              </w:rPr>
            </w:pPr>
            <w:r w:rsidRPr="002177EE">
              <w:rPr>
                <w:color w:val="000000"/>
                <w:sz w:val="24"/>
                <w:szCs w:val="24"/>
              </w:rPr>
              <w:t>43</w:t>
            </w:r>
          </w:p>
        </w:tc>
        <w:tc>
          <w:tcPr>
            <w:tcW w:w="1276" w:type="dxa"/>
            <w:tcBorders>
              <w:top w:val="nil"/>
              <w:left w:val="nil"/>
              <w:bottom w:val="single" w:sz="8" w:space="0" w:color="auto"/>
              <w:right w:val="single" w:sz="8" w:space="0" w:color="auto"/>
            </w:tcBorders>
            <w:shd w:val="clear" w:color="auto" w:fill="auto"/>
            <w:vAlign w:val="center"/>
            <w:hideMark/>
          </w:tcPr>
          <w:p w14:paraId="4E701E69" w14:textId="2A62C6D6" w:rsidR="00D759D7" w:rsidRPr="002177EE" w:rsidRDefault="00D759D7" w:rsidP="007A1ECC">
            <w:pPr>
              <w:jc w:val="center"/>
              <w:rPr>
                <w:color w:val="000000"/>
                <w:sz w:val="24"/>
                <w:szCs w:val="24"/>
              </w:rPr>
            </w:pPr>
            <w:r w:rsidRPr="002177EE">
              <w:rPr>
                <w:color w:val="000000"/>
                <w:sz w:val="24"/>
                <w:szCs w:val="24"/>
              </w:rPr>
              <w:t>4 772</w:t>
            </w:r>
          </w:p>
        </w:tc>
        <w:tc>
          <w:tcPr>
            <w:tcW w:w="1275" w:type="dxa"/>
            <w:tcBorders>
              <w:top w:val="nil"/>
              <w:left w:val="nil"/>
              <w:bottom w:val="single" w:sz="8" w:space="0" w:color="auto"/>
              <w:right w:val="single" w:sz="8" w:space="0" w:color="auto"/>
            </w:tcBorders>
            <w:shd w:val="clear" w:color="auto" w:fill="auto"/>
            <w:vAlign w:val="center"/>
            <w:hideMark/>
          </w:tcPr>
          <w:p w14:paraId="3E4B746B" w14:textId="32C62ABB" w:rsidR="00D759D7" w:rsidRPr="002177EE" w:rsidRDefault="00D759D7" w:rsidP="007A1ECC">
            <w:pPr>
              <w:jc w:val="center"/>
              <w:rPr>
                <w:color w:val="000000"/>
                <w:sz w:val="24"/>
                <w:szCs w:val="24"/>
              </w:rPr>
            </w:pPr>
            <w:r w:rsidRPr="002177EE">
              <w:rPr>
                <w:color w:val="000000"/>
                <w:sz w:val="24"/>
                <w:szCs w:val="24"/>
              </w:rPr>
              <w:t>20,35</w:t>
            </w:r>
          </w:p>
        </w:tc>
        <w:tc>
          <w:tcPr>
            <w:tcW w:w="1985" w:type="dxa"/>
            <w:tcBorders>
              <w:top w:val="nil"/>
              <w:left w:val="nil"/>
              <w:bottom w:val="single" w:sz="8" w:space="0" w:color="auto"/>
              <w:right w:val="single" w:sz="8" w:space="0" w:color="auto"/>
            </w:tcBorders>
            <w:shd w:val="clear" w:color="auto" w:fill="auto"/>
            <w:vAlign w:val="center"/>
            <w:hideMark/>
          </w:tcPr>
          <w:p w14:paraId="6FBDF147" w14:textId="7041F329" w:rsidR="00D759D7" w:rsidRPr="002177EE" w:rsidRDefault="00D759D7" w:rsidP="007A1ECC">
            <w:pPr>
              <w:jc w:val="center"/>
              <w:rPr>
                <w:color w:val="000000"/>
                <w:sz w:val="24"/>
                <w:szCs w:val="24"/>
              </w:rPr>
            </w:pPr>
            <w:r w:rsidRPr="002177EE">
              <w:rPr>
                <w:color w:val="000000"/>
                <w:sz w:val="24"/>
                <w:szCs w:val="24"/>
              </w:rPr>
              <w:t xml:space="preserve">4 140€ </w:t>
            </w:r>
          </w:p>
        </w:tc>
      </w:tr>
      <w:tr w:rsidR="00892897" w:rsidRPr="002177EE" w14:paraId="4F7F2B68" w14:textId="4A752FAE" w:rsidTr="00892897">
        <w:trPr>
          <w:trHeight w:val="320"/>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7E34E3D7" w14:textId="77777777" w:rsidR="00D759D7" w:rsidRPr="002177EE" w:rsidRDefault="00D759D7" w:rsidP="007A1ECC">
            <w:pPr>
              <w:rPr>
                <w:b/>
                <w:bCs/>
                <w:color w:val="000000"/>
                <w:sz w:val="24"/>
                <w:szCs w:val="24"/>
              </w:rPr>
            </w:pPr>
            <w:r w:rsidRPr="002177EE">
              <w:rPr>
                <w:b/>
                <w:bCs/>
                <w:color w:val="000000"/>
                <w:sz w:val="24"/>
                <w:szCs w:val="24"/>
              </w:rPr>
              <w:t xml:space="preserve">Afrique </w:t>
            </w:r>
          </w:p>
        </w:tc>
        <w:tc>
          <w:tcPr>
            <w:tcW w:w="709" w:type="dxa"/>
            <w:tcBorders>
              <w:top w:val="nil"/>
              <w:left w:val="nil"/>
              <w:bottom w:val="single" w:sz="8" w:space="0" w:color="auto"/>
              <w:right w:val="single" w:sz="8" w:space="0" w:color="auto"/>
            </w:tcBorders>
            <w:shd w:val="clear" w:color="auto" w:fill="auto"/>
            <w:vAlign w:val="center"/>
            <w:hideMark/>
          </w:tcPr>
          <w:p w14:paraId="4E15B454" w14:textId="3CB20C88" w:rsidR="00D759D7" w:rsidRPr="002177EE" w:rsidRDefault="00D759D7" w:rsidP="007A1ECC">
            <w:pPr>
              <w:jc w:val="center"/>
              <w:rPr>
                <w:color w:val="000000"/>
                <w:sz w:val="24"/>
                <w:szCs w:val="24"/>
              </w:rPr>
            </w:pPr>
            <w:r w:rsidRPr="002177EE">
              <w:rPr>
                <w:color w:val="000000"/>
                <w:sz w:val="24"/>
                <w:szCs w:val="24"/>
              </w:rPr>
              <w:t>41</w:t>
            </w:r>
          </w:p>
        </w:tc>
        <w:tc>
          <w:tcPr>
            <w:tcW w:w="1276" w:type="dxa"/>
            <w:tcBorders>
              <w:top w:val="nil"/>
              <w:left w:val="nil"/>
              <w:bottom w:val="single" w:sz="8" w:space="0" w:color="auto"/>
              <w:right w:val="single" w:sz="8" w:space="0" w:color="auto"/>
            </w:tcBorders>
            <w:shd w:val="clear" w:color="auto" w:fill="auto"/>
            <w:vAlign w:val="center"/>
            <w:hideMark/>
          </w:tcPr>
          <w:p w14:paraId="31B3D2DB" w14:textId="7116DA23" w:rsidR="00D759D7" w:rsidRPr="002177EE" w:rsidRDefault="00D759D7" w:rsidP="007A1ECC">
            <w:pPr>
              <w:jc w:val="center"/>
              <w:rPr>
                <w:color w:val="000000"/>
                <w:sz w:val="24"/>
                <w:szCs w:val="24"/>
              </w:rPr>
            </w:pPr>
            <w:r w:rsidRPr="002177EE">
              <w:rPr>
                <w:color w:val="000000"/>
                <w:sz w:val="24"/>
                <w:szCs w:val="24"/>
              </w:rPr>
              <w:t>7 606</w:t>
            </w:r>
          </w:p>
        </w:tc>
        <w:tc>
          <w:tcPr>
            <w:tcW w:w="1275" w:type="dxa"/>
            <w:tcBorders>
              <w:top w:val="nil"/>
              <w:left w:val="nil"/>
              <w:bottom w:val="single" w:sz="8" w:space="0" w:color="auto"/>
              <w:right w:val="single" w:sz="8" w:space="0" w:color="auto"/>
            </w:tcBorders>
            <w:shd w:val="clear" w:color="auto" w:fill="auto"/>
            <w:vAlign w:val="center"/>
            <w:hideMark/>
          </w:tcPr>
          <w:p w14:paraId="5AACFB51" w14:textId="0A409FE8" w:rsidR="00D759D7" w:rsidRPr="002177EE" w:rsidRDefault="00D759D7" w:rsidP="007A1ECC">
            <w:pPr>
              <w:jc w:val="center"/>
              <w:rPr>
                <w:color w:val="000000"/>
                <w:sz w:val="24"/>
                <w:szCs w:val="24"/>
              </w:rPr>
            </w:pPr>
            <w:r w:rsidRPr="002177EE">
              <w:rPr>
                <w:color w:val="000000"/>
                <w:sz w:val="24"/>
                <w:szCs w:val="24"/>
              </w:rPr>
              <w:t xml:space="preserve">21,8 </w:t>
            </w:r>
          </w:p>
        </w:tc>
        <w:tc>
          <w:tcPr>
            <w:tcW w:w="1985" w:type="dxa"/>
            <w:tcBorders>
              <w:top w:val="nil"/>
              <w:left w:val="nil"/>
              <w:bottom w:val="single" w:sz="8" w:space="0" w:color="auto"/>
              <w:right w:val="single" w:sz="8" w:space="0" w:color="auto"/>
            </w:tcBorders>
            <w:shd w:val="clear" w:color="auto" w:fill="auto"/>
            <w:vAlign w:val="center"/>
            <w:hideMark/>
          </w:tcPr>
          <w:p w14:paraId="39323183" w14:textId="794F7C27" w:rsidR="00D759D7" w:rsidRPr="002177EE" w:rsidRDefault="00D759D7" w:rsidP="007A1ECC">
            <w:pPr>
              <w:jc w:val="center"/>
              <w:rPr>
                <w:color w:val="000000"/>
                <w:sz w:val="24"/>
                <w:szCs w:val="24"/>
              </w:rPr>
            </w:pPr>
            <w:r w:rsidRPr="002177EE">
              <w:rPr>
                <w:color w:val="000000"/>
                <w:sz w:val="24"/>
                <w:szCs w:val="24"/>
              </w:rPr>
              <w:t xml:space="preserve">2 879 € </w:t>
            </w:r>
          </w:p>
        </w:tc>
      </w:tr>
      <w:tr w:rsidR="00892897" w:rsidRPr="002177EE" w14:paraId="3B6B99FB" w14:textId="27C6D4A2" w:rsidTr="00892897">
        <w:trPr>
          <w:trHeight w:val="320"/>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5CB125B2" w14:textId="77777777" w:rsidR="00D759D7" w:rsidRPr="002177EE" w:rsidRDefault="00D759D7" w:rsidP="007A1ECC">
            <w:pPr>
              <w:rPr>
                <w:b/>
                <w:bCs/>
                <w:color w:val="000000"/>
                <w:sz w:val="24"/>
                <w:szCs w:val="24"/>
              </w:rPr>
            </w:pPr>
            <w:r w:rsidRPr="002177EE">
              <w:rPr>
                <w:b/>
                <w:bCs/>
                <w:color w:val="000000"/>
                <w:sz w:val="24"/>
                <w:szCs w:val="24"/>
              </w:rPr>
              <w:t>Maghreb</w:t>
            </w:r>
          </w:p>
        </w:tc>
        <w:tc>
          <w:tcPr>
            <w:tcW w:w="709" w:type="dxa"/>
            <w:tcBorders>
              <w:top w:val="nil"/>
              <w:left w:val="nil"/>
              <w:bottom w:val="single" w:sz="8" w:space="0" w:color="auto"/>
              <w:right w:val="single" w:sz="8" w:space="0" w:color="auto"/>
            </w:tcBorders>
            <w:shd w:val="clear" w:color="auto" w:fill="auto"/>
            <w:vAlign w:val="center"/>
            <w:hideMark/>
          </w:tcPr>
          <w:p w14:paraId="1300139B" w14:textId="77777777" w:rsidR="00D759D7" w:rsidRPr="002177EE" w:rsidRDefault="00D759D7" w:rsidP="007A1ECC">
            <w:pPr>
              <w:jc w:val="center"/>
              <w:rPr>
                <w:color w:val="000000"/>
                <w:sz w:val="24"/>
                <w:szCs w:val="24"/>
              </w:rPr>
            </w:pPr>
            <w:r w:rsidRPr="002177EE">
              <w:rPr>
                <w:color w:val="000000"/>
                <w:sz w:val="24"/>
                <w:szCs w:val="24"/>
              </w:rPr>
              <w:t>9</w:t>
            </w:r>
          </w:p>
        </w:tc>
        <w:tc>
          <w:tcPr>
            <w:tcW w:w="1276" w:type="dxa"/>
            <w:tcBorders>
              <w:top w:val="nil"/>
              <w:left w:val="nil"/>
              <w:bottom w:val="single" w:sz="8" w:space="0" w:color="auto"/>
              <w:right w:val="single" w:sz="8" w:space="0" w:color="auto"/>
            </w:tcBorders>
            <w:shd w:val="clear" w:color="auto" w:fill="auto"/>
            <w:vAlign w:val="center"/>
            <w:hideMark/>
          </w:tcPr>
          <w:p w14:paraId="04FCD10B" w14:textId="2D93724C" w:rsidR="00D759D7" w:rsidRPr="002177EE" w:rsidRDefault="00D759D7" w:rsidP="007A1ECC">
            <w:pPr>
              <w:jc w:val="center"/>
              <w:rPr>
                <w:color w:val="000000"/>
                <w:sz w:val="24"/>
                <w:szCs w:val="24"/>
              </w:rPr>
            </w:pPr>
            <w:r w:rsidRPr="002177EE">
              <w:rPr>
                <w:color w:val="000000"/>
                <w:sz w:val="24"/>
                <w:szCs w:val="24"/>
              </w:rPr>
              <w:t>2 986</w:t>
            </w:r>
          </w:p>
        </w:tc>
        <w:tc>
          <w:tcPr>
            <w:tcW w:w="1275" w:type="dxa"/>
            <w:tcBorders>
              <w:top w:val="nil"/>
              <w:left w:val="nil"/>
              <w:bottom w:val="single" w:sz="8" w:space="0" w:color="auto"/>
              <w:right w:val="single" w:sz="8" w:space="0" w:color="auto"/>
            </w:tcBorders>
            <w:shd w:val="clear" w:color="auto" w:fill="auto"/>
            <w:vAlign w:val="center"/>
            <w:hideMark/>
          </w:tcPr>
          <w:p w14:paraId="71EC3B28" w14:textId="1D4C771C" w:rsidR="00D759D7" w:rsidRPr="002177EE" w:rsidRDefault="00D759D7" w:rsidP="007A1ECC">
            <w:pPr>
              <w:jc w:val="center"/>
              <w:rPr>
                <w:color w:val="000000"/>
                <w:sz w:val="24"/>
                <w:szCs w:val="24"/>
              </w:rPr>
            </w:pPr>
            <w:r w:rsidRPr="002177EE">
              <w:rPr>
                <w:color w:val="000000"/>
                <w:sz w:val="24"/>
                <w:szCs w:val="24"/>
              </w:rPr>
              <w:t xml:space="preserve">8 </w:t>
            </w:r>
          </w:p>
        </w:tc>
        <w:tc>
          <w:tcPr>
            <w:tcW w:w="1985" w:type="dxa"/>
            <w:tcBorders>
              <w:top w:val="nil"/>
              <w:left w:val="nil"/>
              <w:bottom w:val="single" w:sz="8" w:space="0" w:color="auto"/>
              <w:right w:val="single" w:sz="8" w:space="0" w:color="auto"/>
            </w:tcBorders>
            <w:shd w:val="clear" w:color="auto" w:fill="auto"/>
            <w:vAlign w:val="center"/>
            <w:hideMark/>
          </w:tcPr>
          <w:p w14:paraId="0EA65529" w14:textId="462DE420" w:rsidR="00D759D7" w:rsidRPr="002177EE" w:rsidRDefault="00D759D7" w:rsidP="007A1ECC">
            <w:pPr>
              <w:jc w:val="center"/>
              <w:rPr>
                <w:color w:val="000000"/>
                <w:sz w:val="24"/>
                <w:szCs w:val="24"/>
              </w:rPr>
            </w:pPr>
            <w:r w:rsidRPr="002177EE">
              <w:rPr>
                <w:color w:val="000000"/>
                <w:sz w:val="24"/>
                <w:szCs w:val="24"/>
              </w:rPr>
              <w:t xml:space="preserve">2 707 € </w:t>
            </w:r>
          </w:p>
        </w:tc>
      </w:tr>
      <w:tr w:rsidR="00892897" w:rsidRPr="002177EE" w14:paraId="56AEB6F9" w14:textId="2A07E667" w:rsidTr="00892897">
        <w:trPr>
          <w:trHeight w:val="243"/>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29FEF9BE" w14:textId="77777777" w:rsidR="00D759D7" w:rsidRPr="002177EE" w:rsidRDefault="00D759D7" w:rsidP="007A1ECC">
            <w:pPr>
              <w:rPr>
                <w:b/>
                <w:bCs/>
                <w:color w:val="000000"/>
                <w:sz w:val="24"/>
                <w:szCs w:val="24"/>
              </w:rPr>
            </w:pPr>
            <w:r w:rsidRPr="002177EE">
              <w:rPr>
                <w:b/>
                <w:bCs/>
                <w:color w:val="000000"/>
                <w:sz w:val="24"/>
                <w:szCs w:val="24"/>
              </w:rPr>
              <w:t>Amérique du Nord</w:t>
            </w:r>
          </w:p>
        </w:tc>
        <w:tc>
          <w:tcPr>
            <w:tcW w:w="709" w:type="dxa"/>
            <w:tcBorders>
              <w:top w:val="nil"/>
              <w:left w:val="nil"/>
              <w:bottom w:val="single" w:sz="8" w:space="0" w:color="auto"/>
              <w:right w:val="single" w:sz="8" w:space="0" w:color="auto"/>
            </w:tcBorders>
            <w:shd w:val="clear" w:color="auto" w:fill="auto"/>
            <w:vAlign w:val="center"/>
            <w:hideMark/>
          </w:tcPr>
          <w:p w14:paraId="35BFB368" w14:textId="77777777" w:rsidR="00D759D7" w:rsidRPr="002177EE" w:rsidRDefault="00D759D7" w:rsidP="007A1ECC">
            <w:pPr>
              <w:jc w:val="center"/>
              <w:rPr>
                <w:color w:val="000000"/>
                <w:sz w:val="24"/>
                <w:szCs w:val="24"/>
              </w:rPr>
            </w:pPr>
            <w:r w:rsidRPr="002177EE">
              <w:rPr>
                <w:color w:val="000000"/>
                <w:sz w:val="24"/>
                <w:szCs w:val="24"/>
              </w:rPr>
              <w:t>14</w:t>
            </w:r>
          </w:p>
        </w:tc>
        <w:tc>
          <w:tcPr>
            <w:tcW w:w="1276" w:type="dxa"/>
            <w:tcBorders>
              <w:top w:val="nil"/>
              <w:left w:val="nil"/>
              <w:bottom w:val="single" w:sz="8" w:space="0" w:color="auto"/>
              <w:right w:val="single" w:sz="8" w:space="0" w:color="auto"/>
            </w:tcBorders>
            <w:shd w:val="clear" w:color="auto" w:fill="auto"/>
            <w:vAlign w:val="center"/>
            <w:hideMark/>
          </w:tcPr>
          <w:p w14:paraId="16527E44" w14:textId="1B50663E" w:rsidR="00D759D7" w:rsidRPr="002177EE" w:rsidRDefault="00D759D7" w:rsidP="007A1ECC">
            <w:pPr>
              <w:jc w:val="center"/>
              <w:rPr>
                <w:color w:val="000000"/>
                <w:sz w:val="24"/>
                <w:szCs w:val="24"/>
              </w:rPr>
            </w:pPr>
            <w:r w:rsidRPr="002177EE">
              <w:rPr>
                <w:color w:val="000000"/>
                <w:sz w:val="24"/>
                <w:szCs w:val="24"/>
              </w:rPr>
              <w:t>1 270</w:t>
            </w:r>
          </w:p>
        </w:tc>
        <w:tc>
          <w:tcPr>
            <w:tcW w:w="1275" w:type="dxa"/>
            <w:tcBorders>
              <w:top w:val="nil"/>
              <w:left w:val="nil"/>
              <w:bottom w:val="single" w:sz="8" w:space="0" w:color="auto"/>
              <w:right w:val="single" w:sz="8" w:space="0" w:color="auto"/>
            </w:tcBorders>
            <w:shd w:val="clear" w:color="auto" w:fill="auto"/>
            <w:vAlign w:val="center"/>
            <w:hideMark/>
          </w:tcPr>
          <w:p w14:paraId="75C2B63D" w14:textId="3408257D" w:rsidR="00D759D7" w:rsidRPr="002177EE" w:rsidRDefault="00D759D7" w:rsidP="007A1ECC">
            <w:pPr>
              <w:jc w:val="center"/>
              <w:rPr>
                <w:color w:val="000000"/>
                <w:sz w:val="24"/>
                <w:szCs w:val="24"/>
              </w:rPr>
            </w:pPr>
            <w:r w:rsidRPr="002177EE">
              <w:rPr>
                <w:color w:val="000000"/>
                <w:sz w:val="24"/>
                <w:szCs w:val="24"/>
              </w:rPr>
              <w:t>10,68</w:t>
            </w:r>
          </w:p>
        </w:tc>
        <w:tc>
          <w:tcPr>
            <w:tcW w:w="1985" w:type="dxa"/>
            <w:tcBorders>
              <w:top w:val="nil"/>
              <w:left w:val="nil"/>
              <w:bottom w:val="single" w:sz="8" w:space="0" w:color="auto"/>
              <w:right w:val="single" w:sz="8" w:space="0" w:color="auto"/>
            </w:tcBorders>
            <w:shd w:val="clear" w:color="auto" w:fill="auto"/>
            <w:vAlign w:val="center"/>
            <w:hideMark/>
          </w:tcPr>
          <w:p w14:paraId="49D64390" w14:textId="39BFDE92" w:rsidR="00D759D7" w:rsidRPr="002177EE" w:rsidRDefault="00D759D7" w:rsidP="007A1ECC">
            <w:pPr>
              <w:jc w:val="center"/>
              <w:rPr>
                <w:color w:val="000000"/>
                <w:sz w:val="24"/>
                <w:szCs w:val="24"/>
              </w:rPr>
            </w:pPr>
            <w:r w:rsidRPr="002177EE">
              <w:rPr>
                <w:color w:val="000000"/>
                <w:sz w:val="24"/>
                <w:szCs w:val="24"/>
              </w:rPr>
              <w:t xml:space="preserve">8 192 € </w:t>
            </w:r>
          </w:p>
        </w:tc>
      </w:tr>
      <w:tr w:rsidR="00892897" w:rsidRPr="002177EE" w14:paraId="59BCFE1A" w14:textId="06863B1F" w:rsidTr="00892897">
        <w:trPr>
          <w:trHeight w:val="534"/>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07AE58B6" w14:textId="77777777" w:rsidR="00D759D7" w:rsidRPr="002177EE" w:rsidRDefault="00D759D7" w:rsidP="007A1ECC">
            <w:pPr>
              <w:rPr>
                <w:b/>
                <w:bCs/>
                <w:color w:val="000000"/>
                <w:sz w:val="24"/>
                <w:szCs w:val="24"/>
              </w:rPr>
            </w:pPr>
            <w:r w:rsidRPr="002177EE">
              <w:rPr>
                <w:b/>
                <w:bCs/>
                <w:color w:val="000000"/>
                <w:sz w:val="24"/>
                <w:szCs w:val="24"/>
              </w:rPr>
              <w:t>Amérique Centrale et Sud</w:t>
            </w:r>
          </w:p>
        </w:tc>
        <w:tc>
          <w:tcPr>
            <w:tcW w:w="709" w:type="dxa"/>
            <w:tcBorders>
              <w:top w:val="nil"/>
              <w:left w:val="nil"/>
              <w:bottom w:val="single" w:sz="8" w:space="0" w:color="auto"/>
              <w:right w:val="single" w:sz="8" w:space="0" w:color="auto"/>
            </w:tcBorders>
            <w:shd w:val="clear" w:color="auto" w:fill="auto"/>
            <w:vAlign w:val="center"/>
            <w:hideMark/>
          </w:tcPr>
          <w:p w14:paraId="468DE0F5" w14:textId="77777777" w:rsidR="00D759D7" w:rsidRPr="002177EE" w:rsidRDefault="00D759D7" w:rsidP="007A1ECC">
            <w:pPr>
              <w:jc w:val="center"/>
              <w:rPr>
                <w:color w:val="000000"/>
                <w:sz w:val="24"/>
                <w:szCs w:val="24"/>
              </w:rPr>
            </w:pPr>
            <w:r w:rsidRPr="002177EE">
              <w:rPr>
                <w:color w:val="000000"/>
                <w:sz w:val="24"/>
                <w:szCs w:val="24"/>
              </w:rPr>
              <w:t>14</w:t>
            </w:r>
          </w:p>
        </w:tc>
        <w:tc>
          <w:tcPr>
            <w:tcW w:w="1276" w:type="dxa"/>
            <w:tcBorders>
              <w:top w:val="nil"/>
              <w:left w:val="nil"/>
              <w:bottom w:val="single" w:sz="8" w:space="0" w:color="auto"/>
              <w:right w:val="single" w:sz="8" w:space="0" w:color="auto"/>
            </w:tcBorders>
            <w:shd w:val="clear" w:color="auto" w:fill="auto"/>
            <w:vAlign w:val="center"/>
            <w:hideMark/>
          </w:tcPr>
          <w:p w14:paraId="4BFC029A" w14:textId="681C7F23" w:rsidR="00D759D7" w:rsidRPr="002177EE" w:rsidRDefault="00D759D7" w:rsidP="007A1ECC">
            <w:pPr>
              <w:jc w:val="center"/>
              <w:rPr>
                <w:color w:val="000000"/>
                <w:sz w:val="24"/>
                <w:szCs w:val="24"/>
              </w:rPr>
            </w:pPr>
            <w:r w:rsidRPr="002177EE">
              <w:rPr>
                <w:color w:val="000000"/>
                <w:sz w:val="24"/>
                <w:szCs w:val="24"/>
              </w:rPr>
              <w:t>1 328</w:t>
            </w:r>
          </w:p>
        </w:tc>
        <w:tc>
          <w:tcPr>
            <w:tcW w:w="1275" w:type="dxa"/>
            <w:tcBorders>
              <w:top w:val="nil"/>
              <w:left w:val="nil"/>
              <w:bottom w:val="single" w:sz="8" w:space="0" w:color="auto"/>
              <w:right w:val="single" w:sz="8" w:space="0" w:color="auto"/>
            </w:tcBorders>
            <w:shd w:val="clear" w:color="auto" w:fill="auto"/>
            <w:vAlign w:val="center"/>
            <w:hideMark/>
          </w:tcPr>
          <w:p w14:paraId="1DFCA17E" w14:textId="05213915" w:rsidR="00D759D7" w:rsidRPr="002177EE" w:rsidRDefault="00D759D7" w:rsidP="007A1ECC">
            <w:pPr>
              <w:jc w:val="center"/>
              <w:rPr>
                <w:color w:val="000000"/>
                <w:sz w:val="24"/>
                <w:szCs w:val="24"/>
              </w:rPr>
            </w:pPr>
            <w:r w:rsidRPr="002177EE">
              <w:rPr>
                <w:color w:val="000000"/>
                <w:sz w:val="24"/>
                <w:szCs w:val="24"/>
              </w:rPr>
              <w:t>6,57</w:t>
            </w:r>
          </w:p>
        </w:tc>
        <w:tc>
          <w:tcPr>
            <w:tcW w:w="1985" w:type="dxa"/>
            <w:tcBorders>
              <w:top w:val="nil"/>
              <w:left w:val="nil"/>
              <w:bottom w:val="single" w:sz="8" w:space="0" w:color="auto"/>
              <w:right w:val="single" w:sz="8" w:space="0" w:color="auto"/>
            </w:tcBorders>
            <w:shd w:val="clear" w:color="auto" w:fill="auto"/>
            <w:vAlign w:val="center"/>
            <w:hideMark/>
          </w:tcPr>
          <w:p w14:paraId="7FCC268D" w14:textId="1DB12173" w:rsidR="00D759D7" w:rsidRPr="002177EE" w:rsidRDefault="00D759D7" w:rsidP="007A1ECC">
            <w:pPr>
              <w:jc w:val="center"/>
              <w:rPr>
                <w:color w:val="000000"/>
                <w:sz w:val="24"/>
                <w:szCs w:val="24"/>
              </w:rPr>
            </w:pPr>
            <w:r w:rsidRPr="002177EE">
              <w:rPr>
                <w:color w:val="000000"/>
                <w:sz w:val="24"/>
                <w:szCs w:val="24"/>
              </w:rPr>
              <w:t xml:space="preserve">5 164 € </w:t>
            </w:r>
          </w:p>
        </w:tc>
      </w:tr>
      <w:tr w:rsidR="00892897" w:rsidRPr="002177EE" w14:paraId="2A42E4FF" w14:textId="70862632" w:rsidTr="00892897">
        <w:trPr>
          <w:trHeight w:val="259"/>
        </w:trPr>
        <w:tc>
          <w:tcPr>
            <w:tcW w:w="2268" w:type="dxa"/>
            <w:tcBorders>
              <w:top w:val="nil"/>
              <w:left w:val="single" w:sz="8" w:space="0" w:color="auto"/>
              <w:bottom w:val="single" w:sz="12" w:space="0" w:color="7F7F7F"/>
              <w:right w:val="single" w:sz="8" w:space="0" w:color="auto"/>
            </w:tcBorders>
            <w:shd w:val="clear" w:color="auto" w:fill="auto"/>
            <w:vAlign w:val="center"/>
            <w:hideMark/>
          </w:tcPr>
          <w:p w14:paraId="426D11DF" w14:textId="77777777" w:rsidR="00D759D7" w:rsidRPr="002177EE" w:rsidRDefault="00D759D7" w:rsidP="007A1ECC">
            <w:pPr>
              <w:rPr>
                <w:b/>
                <w:bCs/>
                <w:color w:val="000000"/>
                <w:sz w:val="24"/>
                <w:szCs w:val="24"/>
              </w:rPr>
            </w:pPr>
            <w:r w:rsidRPr="002177EE">
              <w:rPr>
                <w:b/>
                <w:bCs/>
                <w:color w:val="000000"/>
                <w:sz w:val="24"/>
                <w:szCs w:val="24"/>
              </w:rPr>
              <w:t>Rythme sud</w:t>
            </w:r>
          </w:p>
        </w:tc>
        <w:tc>
          <w:tcPr>
            <w:tcW w:w="709" w:type="dxa"/>
            <w:tcBorders>
              <w:top w:val="nil"/>
              <w:left w:val="nil"/>
              <w:bottom w:val="single" w:sz="12" w:space="0" w:color="7F7F7F"/>
              <w:right w:val="single" w:sz="8" w:space="0" w:color="auto"/>
            </w:tcBorders>
            <w:shd w:val="clear" w:color="auto" w:fill="auto"/>
            <w:vAlign w:val="center"/>
            <w:hideMark/>
          </w:tcPr>
          <w:p w14:paraId="6D537D76" w14:textId="11E549FC" w:rsidR="00D759D7" w:rsidRPr="002177EE" w:rsidRDefault="00D759D7" w:rsidP="007A1ECC">
            <w:pPr>
              <w:jc w:val="center"/>
              <w:rPr>
                <w:color w:val="000000"/>
                <w:sz w:val="24"/>
                <w:szCs w:val="24"/>
              </w:rPr>
            </w:pPr>
            <w:r w:rsidRPr="002177EE">
              <w:rPr>
                <w:color w:val="000000"/>
                <w:sz w:val="24"/>
                <w:szCs w:val="24"/>
              </w:rPr>
              <w:t>11</w:t>
            </w:r>
          </w:p>
        </w:tc>
        <w:tc>
          <w:tcPr>
            <w:tcW w:w="1276" w:type="dxa"/>
            <w:tcBorders>
              <w:top w:val="nil"/>
              <w:left w:val="nil"/>
              <w:bottom w:val="single" w:sz="12" w:space="0" w:color="7F7F7F"/>
              <w:right w:val="single" w:sz="8" w:space="0" w:color="auto"/>
            </w:tcBorders>
            <w:shd w:val="clear" w:color="auto" w:fill="auto"/>
            <w:vAlign w:val="center"/>
            <w:hideMark/>
          </w:tcPr>
          <w:p w14:paraId="370115D3" w14:textId="467F3243" w:rsidR="00D759D7" w:rsidRPr="002177EE" w:rsidRDefault="00D759D7" w:rsidP="007A1ECC">
            <w:pPr>
              <w:jc w:val="center"/>
              <w:rPr>
                <w:color w:val="000000"/>
                <w:sz w:val="24"/>
                <w:szCs w:val="24"/>
              </w:rPr>
            </w:pPr>
            <w:r w:rsidRPr="002177EE">
              <w:rPr>
                <w:color w:val="000000"/>
                <w:sz w:val="24"/>
                <w:szCs w:val="24"/>
              </w:rPr>
              <w:t>1 692</w:t>
            </w:r>
          </w:p>
        </w:tc>
        <w:tc>
          <w:tcPr>
            <w:tcW w:w="1275" w:type="dxa"/>
            <w:tcBorders>
              <w:top w:val="nil"/>
              <w:left w:val="nil"/>
              <w:bottom w:val="single" w:sz="12" w:space="0" w:color="7F7F7F"/>
              <w:right w:val="single" w:sz="8" w:space="0" w:color="auto"/>
            </w:tcBorders>
            <w:shd w:val="clear" w:color="auto" w:fill="auto"/>
            <w:vAlign w:val="center"/>
            <w:hideMark/>
          </w:tcPr>
          <w:p w14:paraId="3FAF002A" w14:textId="6CF44892" w:rsidR="00D759D7" w:rsidRPr="002177EE" w:rsidRDefault="00D759D7" w:rsidP="007A1ECC">
            <w:pPr>
              <w:jc w:val="center"/>
              <w:rPr>
                <w:color w:val="000000"/>
                <w:sz w:val="24"/>
                <w:szCs w:val="24"/>
              </w:rPr>
            </w:pPr>
            <w:r w:rsidRPr="002177EE">
              <w:rPr>
                <w:color w:val="000000"/>
                <w:sz w:val="24"/>
                <w:szCs w:val="24"/>
              </w:rPr>
              <w:t>8,72</w:t>
            </w:r>
          </w:p>
        </w:tc>
        <w:tc>
          <w:tcPr>
            <w:tcW w:w="1985" w:type="dxa"/>
            <w:tcBorders>
              <w:top w:val="nil"/>
              <w:left w:val="nil"/>
              <w:bottom w:val="single" w:sz="12" w:space="0" w:color="7F7F7F"/>
              <w:right w:val="single" w:sz="8" w:space="0" w:color="auto"/>
            </w:tcBorders>
            <w:shd w:val="clear" w:color="auto" w:fill="auto"/>
            <w:vAlign w:val="center"/>
            <w:hideMark/>
          </w:tcPr>
          <w:p w14:paraId="37A63429" w14:textId="3F72F469" w:rsidR="00D759D7" w:rsidRPr="002177EE" w:rsidRDefault="00D759D7" w:rsidP="007A1ECC">
            <w:pPr>
              <w:jc w:val="center"/>
              <w:rPr>
                <w:color w:val="000000"/>
                <w:sz w:val="24"/>
                <w:szCs w:val="24"/>
              </w:rPr>
            </w:pPr>
            <w:r w:rsidRPr="002177EE">
              <w:rPr>
                <w:color w:val="000000"/>
                <w:sz w:val="24"/>
                <w:szCs w:val="24"/>
              </w:rPr>
              <w:t xml:space="preserve">5 152 € </w:t>
            </w:r>
          </w:p>
        </w:tc>
      </w:tr>
      <w:tr w:rsidR="00892897" w:rsidRPr="002177EE" w14:paraId="44F09661" w14:textId="6007E7C4" w:rsidTr="00892897">
        <w:trPr>
          <w:trHeight w:val="340"/>
        </w:trPr>
        <w:tc>
          <w:tcPr>
            <w:tcW w:w="2268" w:type="dxa"/>
            <w:tcBorders>
              <w:top w:val="nil"/>
              <w:left w:val="single" w:sz="8" w:space="0" w:color="auto"/>
              <w:bottom w:val="single" w:sz="8" w:space="0" w:color="auto"/>
              <w:right w:val="single" w:sz="8" w:space="0" w:color="auto"/>
            </w:tcBorders>
            <w:shd w:val="pct25" w:color="000000" w:fill="auto"/>
            <w:vAlign w:val="center"/>
            <w:hideMark/>
          </w:tcPr>
          <w:p w14:paraId="6357E107" w14:textId="77777777" w:rsidR="00D759D7" w:rsidRPr="002177EE" w:rsidRDefault="00D759D7" w:rsidP="007A1ECC">
            <w:pPr>
              <w:jc w:val="center"/>
              <w:rPr>
                <w:b/>
                <w:bCs/>
                <w:color w:val="000000"/>
                <w:sz w:val="24"/>
                <w:szCs w:val="24"/>
              </w:rPr>
            </w:pPr>
            <w:r w:rsidRPr="002177EE">
              <w:rPr>
                <w:b/>
                <w:bCs/>
                <w:color w:val="000000"/>
                <w:sz w:val="24"/>
                <w:szCs w:val="24"/>
              </w:rPr>
              <w:t>Total</w:t>
            </w:r>
          </w:p>
        </w:tc>
        <w:tc>
          <w:tcPr>
            <w:tcW w:w="709" w:type="dxa"/>
            <w:tcBorders>
              <w:top w:val="nil"/>
              <w:left w:val="nil"/>
              <w:bottom w:val="single" w:sz="8" w:space="0" w:color="auto"/>
              <w:right w:val="single" w:sz="8" w:space="0" w:color="auto"/>
            </w:tcBorders>
            <w:shd w:val="pct25" w:color="000000" w:fill="auto"/>
            <w:vAlign w:val="center"/>
            <w:hideMark/>
          </w:tcPr>
          <w:p w14:paraId="3D60B3F1" w14:textId="3CC2E2A1" w:rsidR="00D759D7" w:rsidRPr="002177EE" w:rsidRDefault="00D759D7" w:rsidP="007A1ECC">
            <w:pPr>
              <w:jc w:val="center"/>
              <w:rPr>
                <w:b/>
                <w:bCs/>
                <w:color w:val="000000"/>
                <w:sz w:val="24"/>
                <w:szCs w:val="24"/>
              </w:rPr>
            </w:pPr>
            <w:r w:rsidRPr="002177EE">
              <w:rPr>
                <w:b/>
                <w:bCs/>
                <w:color w:val="000000"/>
                <w:sz w:val="24"/>
                <w:szCs w:val="24"/>
              </w:rPr>
              <w:t>178</w:t>
            </w:r>
          </w:p>
        </w:tc>
        <w:tc>
          <w:tcPr>
            <w:tcW w:w="1276" w:type="dxa"/>
            <w:tcBorders>
              <w:top w:val="nil"/>
              <w:left w:val="nil"/>
              <w:bottom w:val="single" w:sz="8" w:space="0" w:color="auto"/>
              <w:right w:val="single" w:sz="8" w:space="0" w:color="auto"/>
            </w:tcBorders>
            <w:shd w:val="pct25" w:color="000000" w:fill="auto"/>
            <w:vAlign w:val="center"/>
            <w:hideMark/>
          </w:tcPr>
          <w:p w14:paraId="41E3FBB1" w14:textId="2822D075" w:rsidR="00D759D7" w:rsidRPr="002177EE" w:rsidRDefault="00D759D7" w:rsidP="007A1ECC">
            <w:pPr>
              <w:jc w:val="center"/>
              <w:rPr>
                <w:b/>
                <w:bCs/>
                <w:color w:val="000000"/>
                <w:sz w:val="24"/>
                <w:szCs w:val="24"/>
              </w:rPr>
            </w:pPr>
            <w:r w:rsidRPr="002177EE">
              <w:rPr>
                <w:b/>
                <w:bCs/>
                <w:color w:val="000000"/>
                <w:sz w:val="24"/>
                <w:szCs w:val="24"/>
              </w:rPr>
              <w:t>23 119</w:t>
            </w:r>
          </w:p>
        </w:tc>
        <w:tc>
          <w:tcPr>
            <w:tcW w:w="1275" w:type="dxa"/>
            <w:tcBorders>
              <w:top w:val="nil"/>
              <w:left w:val="nil"/>
              <w:bottom w:val="single" w:sz="8" w:space="0" w:color="auto"/>
              <w:right w:val="single" w:sz="8" w:space="0" w:color="auto"/>
            </w:tcBorders>
            <w:shd w:val="pct25" w:color="000000" w:fill="auto"/>
            <w:vAlign w:val="center"/>
            <w:hideMark/>
          </w:tcPr>
          <w:p w14:paraId="623B98A7" w14:textId="7AFED6DB" w:rsidR="00D759D7" w:rsidRPr="002177EE" w:rsidRDefault="00D759D7" w:rsidP="007A1ECC">
            <w:pPr>
              <w:jc w:val="center"/>
              <w:rPr>
                <w:b/>
                <w:bCs/>
                <w:color w:val="000000"/>
                <w:sz w:val="24"/>
                <w:szCs w:val="24"/>
              </w:rPr>
            </w:pPr>
            <w:r w:rsidRPr="002177EE">
              <w:rPr>
                <w:b/>
                <w:bCs/>
                <w:color w:val="000000"/>
                <w:sz w:val="24"/>
                <w:szCs w:val="24"/>
              </w:rPr>
              <w:t>90,36</w:t>
            </w:r>
          </w:p>
        </w:tc>
        <w:tc>
          <w:tcPr>
            <w:tcW w:w="1985" w:type="dxa"/>
            <w:tcBorders>
              <w:top w:val="nil"/>
              <w:left w:val="nil"/>
              <w:bottom w:val="single" w:sz="8" w:space="0" w:color="auto"/>
              <w:right w:val="single" w:sz="8" w:space="0" w:color="auto"/>
            </w:tcBorders>
            <w:shd w:val="pct25" w:color="000000" w:fill="auto"/>
            <w:vAlign w:val="center"/>
            <w:hideMark/>
          </w:tcPr>
          <w:p w14:paraId="235C3954" w14:textId="257379D6" w:rsidR="00D759D7" w:rsidRPr="002177EE" w:rsidRDefault="00D759D7" w:rsidP="007A1ECC">
            <w:pPr>
              <w:jc w:val="center"/>
              <w:rPr>
                <w:b/>
                <w:bCs/>
                <w:sz w:val="24"/>
                <w:szCs w:val="24"/>
              </w:rPr>
            </w:pPr>
            <w:r w:rsidRPr="002177EE">
              <w:rPr>
                <w:b/>
                <w:bCs/>
                <w:color w:val="000000"/>
                <w:sz w:val="24"/>
                <w:szCs w:val="24"/>
              </w:rPr>
              <w:t xml:space="preserve"> 4 549  € </w:t>
            </w:r>
          </w:p>
        </w:tc>
      </w:tr>
    </w:tbl>
    <w:p w14:paraId="67C68108" w14:textId="77777777" w:rsidR="008D7E8B" w:rsidRPr="002177EE" w:rsidRDefault="008D7E8B" w:rsidP="00AA6550">
      <w:pPr>
        <w:jc w:val="both"/>
        <w:rPr>
          <w:b/>
          <w:sz w:val="24"/>
          <w:szCs w:val="24"/>
        </w:rPr>
      </w:pPr>
    </w:p>
    <w:p w14:paraId="596DDEFC" w14:textId="77777777" w:rsidR="00F968A3" w:rsidRPr="002177EE" w:rsidRDefault="00F968A3" w:rsidP="00F968A3">
      <w:pPr>
        <w:jc w:val="both"/>
        <w:rPr>
          <w:b/>
          <w:sz w:val="24"/>
          <w:szCs w:val="24"/>
        </w:rPr>
      </w:pPr>
      <w:r w:rsidRPr="004B768E">
        <w:rPr>
          <w:b/>
          <w:sz w:val="24"/>
          <w:szCs w:val="24"/>
          <w:highlight w:val="yellow"/>
        </w:rPr>
        <w:t>A retenir :</w:t>
      </w:r>
      <w:r w:rsidRPr="002177EE">
        <w:rPr>
          <w:b/>
          <w:sz w:val="24"/>
          <w:szCs w:val="24"/>
        </w:rPr>
        <w:t xml:space="preserve"> </w:t>
      </w:r>
    </w:p>
    <w:p w14:paraId="08816796" w14:textId="381E5F12" w:rsidR="00AA6550" w:rsidRPr="002177EE" w:rsidRDefault="00F968A3" w:rsidP="00F968A3">
      <w:pPr>
        <w:pStyle w:val="Paragraphedeliste"/>
        <w:numPr>
          <w:ilvl w:val="0"/>
          <w:numId w:val="24"/>
        </w:numPr>
        <w:jc w:val="both"/>
        <w:rPr>
          <w:rFonts w:ascii="Times New Roman" w:hAnsi="Times New Roman"/>
          <w:sz w:val="24"/>
          <w:szCs w:val="24"/>
          <w:lang w:val="fr-FR"/>
        </w:rPr>
      </w:pPr>
      <w:r w:rsidRPr="002177EE">
        <w:rPr>
          <w:rFonts w:ascii="Times New Roman" w:hAnsi="Times New Roman"/>
          <w:sz w:val="24"/>
          <w:szCs w:val="24"/>
          <w:lang w:val="fr-FR"/>
        </w:rPr>
        <w:t xml:space="preserve">les fonctionnaires </w:t>
      </w:r>
      <w:r w:rsidR="005200A0" w:rsidRPr="002177EE">
        <w:rPr>
          <w:rFonts w:ascii="Times New Roman" w:hAnsi="Times New Roman"/>
          <w:sz w:val="24"/>
          <w:szCs w:val="24"/>
          <w:lang w:val="fr-FR"/>
        </w:rPr>
        <w:t>ont tout à fait le droit de</w:t>
      </w:r>
      <w:r w:rsidRPr="002177EE">
        <w:rPr>
          <w:rFonts w:ascii="Times New Roman" w:hAnsi="Times New Roman"/>
          <w:sz w:val="24"/>
          <w:szCs w:val="24"/>
          <w:lang w:val="fr-FR"/>
        </w:rPr>
        <w:t xml:space="preserve"> déposer un dossier de bourses</w:t>
      </w:r>
      <w:r w:rsidR="005200A0" w:rsidRPr="002177EE">
        <w:rPr>
          <w:rFonts w:ascii="Times New Roman" w:hAnsi="Times New Roman"/>
          <w:sz w:val="24"/>
          <w:szCs w:val="24"/>
          <w:lang w:val="fr-FR"/>
        </w:rPr>
        <w:t xml:space="preserve"> qui doit être instruit.</w:t>
      </w:r>
    </w:p>
    <w:p w14:paraId="45362CC5" w14:textId="424955F4" w:rsidR="00F968A3" w:rsidRPr="002177EE" w:rsidRDefault="00F968A3" w:rsidP="00F968A3">
      <w:pPr>
        <w:pStyle w:val="Paragraphedeliste"/>
        <w:numPr>
          <w:ilvl w:val="0"/>
          <w:numId w:val="24"/>
        </w:numPr>
        <w:jc w:val="both"/>
        <w:rPr>
          <w:rFonts w:ascii="Times New Roman" w:hAnsi="Times New Roman"/>
          <w:sz w:val="24"/>
          <w:szCs w:val="24"/>
          <w:lang w:val="fr-FR"/>
        </w:rPr>
      </w:pPr>
      <w:r w:rsidRPr="002177EE">
        <w:rPr>
          <w:rFonts w:ascii="Times New Roman" w:hAnsi="Times New Roman"/>
          <w:sz w:val="24"/>
          <w:szCs w:val="24"/>
          <w:lang w:val="fr-FR"/>
        </w:rPr>
        <w:t xml:space="preserve">la prise en compte du 401K </w:t>
      </w:r>
      <w:r w:rsidR="005200A0" w:rsidRPr="002177EE">
        <w:rPr>
          <w:rFonts w:ascii="Times New Roman" w:hAnsi="Times New Roman"/>
          <w:sz w:val="24"/>
          <w:szCs w:val="24"/>
          <w:lang w:val="fr-FR"/>
        </w:rPr>
        <w:t xml:space="preserve">dans l’évaluation du patrimoine mobilier </w:t>
      </w:r>
      <w:r w:rsidRPr="002177EE">
        <w:rPr>
          <w:rFonts w:ascii="Times New Roman" w:hAnsi="Times New Roman"/>
          <w:sz w:val="24"/>
          <w:szCs w:val="24"/>
          <w:lang w:val="fr-FR"/>
        </w:rPr>
        <w:t xml:space="preserve">aux Etats Unis n’a entrainé </w:t>
      </w:r>
      <w:r w:rsidR="00575500" w:rsidRPr="002177EE">
        <w:rPr>
          <w:rFonts w:ascii="Times New Roman" w:hAnsi="Times New Roman"/>
          <w:sz w:val="24"/>
          <w:szCs w:val="24"/>
          <w:lang w:val="fr-FR"/>
        </w:rPr>
        <w:t>aucun</w:t>
      </w:r>
      <w:r w:rsidRPr="002177EE">
        <w:rPr>
          <w:rFonts w:ascii="Times New Roman" w:hAnsi="Times New Roman"/>
          <w:sz w:val="24"/>
          <w:szCs w:val="24"/>
          <w:lang w:val="fr-FR"/>
        </w:rPr>
        <w:t xml:space="preserve"> rejet de dossier</w:t>
      </w:r>
      <w:r w:rsidR="00E0706C" w:rsidRPr="002177EE">
        <w:rPr>
          <w:rFonts w:ascii="Times New Roman" w:hAnsi="Times New Roman"/>
          <w:sz w:val="24"/>
          <w:szCs w:val="24"/>
          <w:lang w:val="fr-FR"/>
        </w:rPr>
        <w:t>.</w:t>
      </w:r>
    </w:p>
    <w:p w14:paraId="3F330F66" w14:textId="50568227" w:rsidR="008A472F" w:rsidRPr="002177EE" w:rsidRDefault="005200A0" w:rsidP="008A472F">
      <w:pPr>
        <w:pStyle w:val="Paragraphedeliste"/>
        <w:numPr>
          <w:ilvl w:val="0"/>
          <w:numId w:val="24"/>
        </w:numPr>
        <w:spacing w:line="250" w:lineRule="exact"/>
        <w:ind w:right="93"/>
        <w:jc w:val="both"/>
        <w:rPr>
          <w:rFonts w:ascii="Times New Roman" w:hAnsi="Times New Roman"/>
          <w:sz w:val="24"/>
          <w:szCs w:val="24"/>
          <w:lang w:val="fr-FR"/>
        </w:rPr>
      </w:pPr>
      <w:r w:rsidRPr="002177EE">
        <w:rPr>
          <w:rFonts w:ascii="Times New Roman" w:hAnsi="Times New Roman"/>
          <w:sz w:val="24"/>
          <w:szCs w:val="24"/>
          <w:lang w:val="fr-FR"/>
        </w:rPr>
        <w:t>la D</w:t>
      </w:r>
      <w:r w:rsidR="004B768E">
        <w:rPr>
          <w:rFonts w:ascii="Times New Roman" w:hAnsi="Times New Roman"/>
          <w:sz w:val="24"/>
          <w:szCs w:val="24"/>
          <w:lang w:val="fr-FR"/>
        </w:rPr>
        <w:t>FAE,</w:t>
      </w:r>
      <w:r w:rsidRPr="002177EE">
        <w:rPr>
          <w:rFonts w:ascii="Times New Roman" w:hAnsi="Times New Roman"/>
          <w:sz w:val="24"/>
          <w:szCs w:val="24"/>
          <w:lang w:val="fr-FR"/>
        </w:rPr>
        <w:t xml:space="preserve"> </w:t>
      </w:r>
      <w:r w:rsidR="00046F84" w:rsidRPr="002177EE">
        <w:rPr>
          <w:rFonts w:ascii="Times New Roman" w:hAnsi="Times New Roman"/>
          <w:sz w:val="24"/>
          <w:szCs w:val="24"/>
          <w:lang w:val="fr-FR"/>
        </w:rPr>
        <w:t xml:space="preserve">tout en confirmant que le dialogue de gestion est une procédure administrative, </w:t>
      </w:r>
      <w:r w:rsidR="008A472F" w:rsidRPr="002177EE">
        <w:rPr>
          <w:rFonts w:ascii="Times New Roman" w:hAnsi="Times New Roman"/>
          <w:sz w:val="24"/>
          <w:szCs w:val="24"/>
          <w:lang w:val="fr-FR"/>
        </w:rPr>
        <w:t>rappellera</w:t>
      </w:r>
      <w:r w:rsidRPr="002177EE">
        <w:rPr>
          <w:rFonts w:ascii="Times New Roman" w:hAnsi="Times New Roman"/>
          <w:sz w:val="24"/>
          <w:szCs w:val="24"/>
          <w:lang w:val="fr-FR"/>
        </w:rPr>
        <w:t xml:space="preserve"> aux postes </w:t>
      </w:r>
      <w:r w:rsidR="00046F84" w:rsidRPr="002177EE">
        <w:rPr>
          <w:rFonts w:ascii="Times New Roman" w:hAnsi="Times New Roman"/>
          <w:sz w:val="24"/>
          <w:szCs w:val="24"/>
          <w:lang w:val="fr-FR"/>
        </w:rPr>
        <w:t xml:space="preserve">qu’ils doivent </w:t>
      </w:r>
      <w:r w:rsidR="00046F84" w:rsidRPr="002177EE">
        <w:rPr>
          <w:rFonts w:ascii="Times New Roman" w:hAnsi="Times New Roman"/>
          <w:sz w:val="24"/>
          <w:szCs w:val="24"/>
          <w:u w:val="single"/>
          <w:lang w:val="fr-FR"/>
        </w:rPr>
        <w:t>avant le début de cette procédure</w:t>
      </w:r>
      <w:r w:rsidR="00046F84" w:rsidRPr="002177EE">
        <w:rPr>
          <w:rFonts w:ascii="Times New Roman" w:hAnsi="Times New Roman"/>
          <w:sz w:val="24"/>
          <w:szCs w:val="24"/>
          <w:lang w:val="fr-FR"/>
        </w:rPr>
        <w:t xml:space="preserve"> informer les</w:t>
      </w:r>
      <w:r w:rsidR="00046F84" w:rsidRPr="002177EE">
        <w:rPr>
          <w:rFonts w:ascii="Times New Roman" w:hAnsi="Times New Roman"/>
          <w:spacing w:val="25"/>
          <w:sz w:val="24"/>
          <w:szCs w:val="24"/>
          <w:lang w:val="fr-FR"/>
        </w:rPr>
        <w:t xml:space="preserve"> </w:t>
      </w:r>
      <w:r w:rsidR="00046F84" w:rsidRPr="002177EE">
        <w:rPr>
          <w:rFonts w:ascii="Times New Roman" w:hAnsi="Times New Roman"/>
          <w:sz w:val="24"/>
          <w:szCs w:val="24"/>
          <w:lang w:val="fr-FR"/>
        </w:rPr>
        <w:t>membres</w:t>
      </w:r>
      <w:r w:rsidR="00046F84" w:rsidRPr="002177EE">
        <w:rPr>
          <w:rFonts w:ascii="Times New Roman" w:hAnsi="Times New Roman"/>
          <w:spacing w:val="5"/>
          <w:sz w:val="24"/>
          <w:szCs w:val="24"/>
          <w:lang w:val="fr-FR"/>
        </w:rPr>
        <w:t xml:space="preserve"> </w:t>
      </w:r>
      <w:r w:rsidR="00046F84" w:rsidRPr="002177EE">
        <w:rPr>
          <w:rFonts w:ascii="Times New Roman" w:hAnsi="Times New Roman"/>
          <w:sz w:val="24"/>
          <w:szCs w:val="24"/>
          <w:lang w:val="fr-FR"/>
        </w:rPr>
        <w:t>du</w:t>
      </w:r>
      <w:r w:rsidR="00046F84" w:rsidRPr="002177EE">
        <w:rPr>
          <w:rFonts w:ascii="Times New Roman" w:hAnsi="Times New Roman"/>
          <w:spacing w:val="31"/>
          <w:sz w:val="24"/>
          <w:szCs w:val="24"/>
          <w:lang w:val="fr-FR"/>
        </w:rPr>
        <w:t xml:space="preserve"> </w:t>
      </w:r>
      <w:r w:rsidR="00E357F0" w:rsidRPr="002177EE">
        <w:rPr>
          <w:rFonts w:ascii="Times New Roman" w:hAnsi="Times New Roman"/>
          <w:sz w:val="24"/>
          <w:szCs w:val="24"/>
          <w:lang w:val="fr-FR"/>
        </w:rPr>
        <w:t xml:space="preserve">CCB </w:t>
      </w:r>
      <w:r w:rsidR="00046F84" w:rsidRPr="002177EE">
        <w:rPr>
          <w:rFonts w:ascii="Times New Roman" w:hAnsi="Times New Roman"/>
          <w:sz w:val="24"/>
          <w:szCs w:val="24"/>
          <w:lang w:val="fr-FR"/>
        </w:rPr>
        <w:t>des</w:t>
      </w:r>
      <w:r w:rsidR="00046F84" w:rsidRPr="002177EE">
        <w:rPr>
          <w:rFonts w:ascii="Times New Roman" w:hAnsi="Times New Roman"/>
          <w:spacing w:val="14"/>
          <w:sz w:val="24"/>
          <w:szCs w:val="24"/>
          <w:lang w:val="fr-FR"/>
        </w:rPr>
        <w:t xml:space="preserve"> </w:t>
      </w:r>
      <w:r w:rsidR="00046F84" w:rsidRPr="002177EE">
        <w:rPr>
          <w:rFonts w:ascii="Times New Roman" w:hAnsi="Times New Roman"/>
          <w:sz w:val="24"/>
          <w:szCs w:val="24"/>
          <w:lang w:val="fr-FR"/>
        </w:rPr>
        <w:t>enveloppe(s)</w:t>
      </w:r>
      <w:r w:rsidR="00777739">
        <w:rPr>
          <w:rFonts w:ascii="Times New Roman" w:hAnsi="Times New Roman"/>
          <w:sz w:val="24"/>
          <w:szCs w:val="24"/>
          <w:lang w:val="fr-FR"/>
        </w:rPr>
        <w:t>,</w:t>
      </w:r>
      <w:r w:rsidR="00046F84" w:rsidRPr="002177EE">
        <w:rPr>
          <w:rFonts w:ascii="Times New Roman" w:hAnsi="Times New Roman"/>
          <w:spacing w:val="2"/>
          <w:sz w:val="24"/>
          <w:szCs w:val="24"/>
          <w:lang w:val="fr-FR"/>
        </w:rPr>
        <w:t xml:space="preserve"> </w:t>
      </w:r>
      <w:r w:rsidR="00046F84" w:rsidRPr="002177EE">
        <w:rPr>
          <w:rFonts w:ascii="Times New Roman" w:hAnsi="Times New Roman"/>
          <w:sz w:val="24"/>
          <w:szCs w:val="24"/>
          <w:lang w:val="fr-FR"/>
        </w:rPr>
        <w:t>des</w:t>
      </w:r>
      <w:r w:rsidR="00046F84" w:rsidRPr="002177EE">
        <w:rPr>
          <w:rFonts w:ascii="Times New Roman" w:hAnsi="Times New Roman"/>
          <w:spacing w:val="30"/>
          <w:sz w:val="24"/>
          <w:szCs w:val="24"/>
          <w:lang w:val="fr-FR"/>
        </w:rPr>
        <w:t xml:space="preserve"> </w:t>
      </w:r>
      <w:r w:rsidR="00046F84" w:rsidRPr="002177EE">
        <w:rPr>
          <w:rFonts w:ascii="Times New Roman" w:hAnsi="Times New Roman"/>
          <w:sz w:val="24"/>
          <w:szCs w:val="24"/>
          <w:lang w:val="fr-FR"/>
        </w:rPr>
        <w:t>besoins</w:t>
      </w:r>
      <w:r w:rsidR="00046F84" w:rsidRPr="002177EE">
        <w:rPr>
          <w:rFonts w:ascii="Times New Roman" w:hAnsi="Times New Roman"/>
          <w:spacing w:val="1"/>
          <w:sz w:val="24"/>
          <w:szCs w:val="24"/>
          <w:lang w:val="fr-FR"/>
        </w:rPr>
        <w:t xml:space="preserve">, </w:t>
      </w:r>
      <w:r w:rsidR="00046F84" w:rsidRPr="002177EE">
        <w:rPr>
          <w:rFonts w:ascii="Times New Roman" w:hAnsi="Times New Roman"/>
          <w:sz w:val="24"/>
          <w:szCs w:val="24"/>
          <w:lang w:val="fr-FR"/>
        </w:rPr>
        <w:t>des</w:t>
      </w:r>
      <w:r w:rsidR="00046F84" w:rsidRPr="002177EE">
        <w:rPr>
          <w:rFonts w:ascii="Times New Roman" w:hAnsi="Times New Roman"/>
          <w:spacing w:val="34"/>
          <w:sz w:val="24"/>
          <w:szCs w:val="24"/>
          <w:lang w:val="fr-FR"/>
        </w:rPr>
        <w:t xml:space="preserve"> </w:t>
      </w:r>
      <w:r w:rsidR="00046F84" w:rsidRPr="002177EE">
        <w:rPr>
          <w:rFonts w:ascii="Times New Roman" w:hAnsi="Times New Roman"/>
          <w:sz w:val="24"/>
          <w:szCs w:val="24"/>
          <w:lang w:val="fr-FR"/>
        </w:rPr>
        <w:t>mesures</w:t>
      </w:r>
      <w:r w:rsidR="00046F84" w:rsidRPr="002177EE">
        <w:rPr>
          <w:rFonts w:ascii="Times New Roman" w:hAnsi="Times New Roman"/>
          <w:spacing w:val="24"/>
          <w:sz w:val="24"/>
          <w:szCs w:val="24"/>
          <w:lang w:val="fr-FR"/>
        </w:rPr>
        <w:t xml:space="preserve"> </w:t>
      </w:r>
      <w:r w:rsidR="00046F84" w:rsidRPr="002177EE">
        <w:rPr>
          <w:rFonts w:ascii="Times New Roman" w:hAnsi="Times New Roman"/>
          <w:sz w:val="24"/>
          <w:szCs w:val="24"/>
          <w:lang w:val="fr-FR"/>
        </w:rPr>
        <w:t>d'ordre général</w:t>
      </w:r>
      <w:r w:rsidR="00E357F0" w:rsidRPr="002177EE">
        <w:rPr>
          <w:rFonts w:ascii="Times New Roman" w:hAnsi="Times New Roman"/>
          <w:sz w:val="24"/>
          <w:szCs w:val="24"/>
          <w:lang w:val="fr-FR"/>
        </w:rPr>
        <w:t xml:space="preserve">. </w:t>
      </w:r>
      <w:r w:rsidR="00E0706C" w:rsidRPr="002177EE">
        <w:rPr>
          <w:rFonts w:ascii="Times New Roman" w:hAnsi="Times New Roman"/>
          <w:sz w:val="24"/>
          <w:szCs w:val="24"/>
          <w:lang w:val="fr-FR"/>
        </w:rPr>
        <w:t>Nous souhaitons que cette information soit normalisée et appliquée dans tous les postes.</w:t>
      </w:r>
    </w:p>
    <w:p w14:paraId="25305C4F" w14:textId="3C7B73AD" w:rsidR="00046F84" w:rsidRPr="002177EE" w:rsidRDefault="00E357F0" w:rsidP="008A472F">
      <w:pPr>
        <w:pStyle w:val="Paragraphedeliste"/>
        <w:numPr>
          <w:ilvl w:val="0"/>
          <w:numId w:val="24"/>
        </w:numPr>
        <w:spacing w:line="250" w:lineRule="exact"/>
        <w:ind w:right="93"/>
        <w:jc w:val="both"/>
        <w:rPr>
          <w:rFonts w:ascii="Times New Roman" w:hAnsi="Times New Roman"/>
          <w:sz w:val="24"/>
          <w:szCs w:val="24"/>
          <w:lang w:val="fr-FR"/>
        </w:rPr>
      </w:pPr>
      <w:r w:rsidRPr="002177EE">
        <w:rPr>
          <w:rFonts w:ascii="Times New Roman" w:hAnsi="Times New Roman"/>
          <w:sz w:val="24"/>
          <w:szCs w:val="24"/>
          <w:lang w:val="fr-FR"/>
        </w:rPr>
        <w:t>CNED pour élèves isolés : une bourse peut être attribuée aux familles qui obtiendraient 100% de bourses calculées selon le barème actuel avec les frais de scolarité de l’établissement le</w:t>
      </w:r>
      <w:r w:rsidR="004B768E">
        <w:rPr>
          <w:rFonts w:ascii="Times New Roman" w:hAnsi="Times New Roman"/>
          <w:sz w:val="24"/>
          <w:szCs w:val="24"/>
          <w:lang w:val="fr-FR"/>
        </w:rPr>
        <w:t>s</w:t>
      </w:r>
      <w:r w:rsidRPr="002177EE">
        <w:rPr>
          <w:rFonts w:ascii="Times New Roman" w:hAnsi="Times New Roman"/>
          <w:sz w:val="24"/>
          <w:szCs w:val="24"/>
          <w:lang w:val="fr-FR"/>
        </w:rPr>
        <w:t xml:space="preserve"> plus élevé</w:t>
      </w:r>
      <w:r w:rsidR="004B768E">
        <w:rPr>
          <w:rFonts w:ascii="Times New Roman" w:hAnsi="Times New Roman"/>
          <w:sz w:val="24"/>
          <w:szCs w:val="24"/>
          <w:lang w:val="fr-FR"/>
        </w:rPr>
        <w:t>s</w:t>
      </w:r>
      <w:r w:rsidRPr="002177EE">
        <w:rPr>
          <w:rFonts w:ascii="Times New Roman" w:hAnsi="Times New Roman"/>
          <w:sz w:val="24"/>
          <w:szCs w:val="24"/>
          <w:lang w:val="fr-FR"/>
        </w:rPr>
        <w:t xml:space="preserve"> de la zone.</w:t>
      </w:r>
    </w:p>
    <w:p w14:paraId="20BD536B" w14:textId="54507927" w:rsidR="00575500" w:rsidRPr="004C5E08" w:rsidRDefault="00575500" w:rsidP="004C5E08">
      <w:pPr>
        <w:pStyle w:val="Paragraphedeliste"/>
        <w:numPr>
          <w:ilvl w:val="0"/>
          <w:numId w:val="24"/>
        </w:numPr>
        <w:spacing w:line="250" w:lineRule="exact"/>
        <w:ind w:right="93"/>
        <w:jc w:val="both"/>
        <w:rPr>
          <w:rFonts w:ascii="Times New Roman" w:hAnsi="Times New Roman"/>
          <w:sz w:val="24"/>
          <w:szCs w:val="24"/>
          <w:lang w:val="fr-FR"/>
        </w:rPr>
      </w:pPr>
      <w:r w:rsidRPr="002177EE">
        <w:rPr>
          <w:rFonts w:ascii="Times New Roman" w:hAnsi="Times New Roman"/>
          <w:sz w:val="24"/>
          <w:szCs w:val="24"/>
          <w:lang w:val="fr-FR"/>
        </w:rPr>
        <w:t xml:space="preserve">La situation </w:t>
      </w:r>
      <w:r w:rsidR="004B768E">
        <w:rPr>
          <w:rFonts w:ascii="Times New Roman" w:hAnsi="Times New Roman"/>
          <w:sz w:val="24"/>
          <w:szCs w:val="24"/>
          <w:lang w:val="fr-FR"/>
        </w:rPr>
        <w:t xml:space="preserve">des demandeurs </w:t>
      </w:r>
      <w:r w:rsidRPr="002177EE">
        <w:rPr>
          <w:rFonts w:ascii="Times New Roman" w:hAnsi="Times New Roman"/>
          <w:sz w:val="24"/>
          <w:szCs w:val="24"/>
          <w:lang w:val="fr-FR"/>
        </w:rPr>
        <w:t>vis à vis de la C</w:t>
      </w:r>
      <w:r w:rsidR="004C5E08">
        <w:rPr>
          <w:rFonts w:ascii="Times New Roman" w:hAnsi="Times New Roman"/>
          <w:sz w:val="24"/>
          <w:szCs w:val="24"/>
          <w:lang w:val="fr-FR"/>
        </w:rPr>
        <w:t>aisse d’</w:t>
      </w:r>
      <w:r w:rsidRPr="002177EE">
        <w:rPr>
          <w:rFonts w:ascii="Times New Roman" w:hAnsi="Times New Roman"/>
          <w:sz w:val="24"/>
          <w:szCs w:val="24"/>
          <w:lang w:val="fr-FR"/>
        </w:rPr>
        <w:t>A</w:t>
      </w:r>
      <w:r w:rsidR="004C5E08">
        <w:rPr>
          <w:rFonts w:ascii="Times New Roman" w:hAnsi="Times New Roman"/>
          <w:sz w:val="24"/>
          <w:szCs w:val="24"/>
          <w:lang w:val="fr-FR"/>
        </w:rPr>
        <w:t xml:space="preserve">llocations </w:t>
      </w:r>
      <w:r w:rsidRPr="002177EE">
        <w:rPr>
          <w:rFonts w:ascii="Times New Roman" w:hAnsi="Times New Roman"/>
          <w:sz w:val="24"/>
          <w:szCs w:val="24"/>
          <w:lang w:val="fr-FR"/>
        </w:rPr>
        <w:t>F</w:t>
      </w:r>
      <w:r w:rsidR="004C5E08">
        <w:rPr>
          <w:rFonts w:ascii="Times New Roman" w:hAnsi="Times New Roman"/>
          <w:sz w:val="24"/>
          <w:szCs w:val="24"/>
          <w:lang w:val="fr-FR"/>
        </w:rPr>
        <w:t>amiliales</w:t>
      </w:r>
      <w:r w:rsidRPr="002177EE">
        <w:rPr>
          <w:rFonts w:ascii="Times New Roman" w:hAnsi="Times New Roman"/>
          <w:sz w:val="24"/>
          <w:szCs w:val="24"/>
          <w:lang w:val="fr-FR"/>
        </w:rPr>
        <w:t xml:space="preserve"> sera </w:t>
      </w:r>
      <w:r w:rsidR="004B768E">
        <w:rPr>
          <w:rFonts w:ascii="Times New Roman" w:hAnsi="Times New Roman"/>
          <w:sz w:val="24"/>
          <w:szCs w:val="24"/>
          <w:lang w:val="fr-FR"/>
        </w:rPr>
        <w:t xml:space="preserve">exigée </w:t>
      </w:r>
      <w:r w:rsidRPr="002177EE">
        <w:rPr>
          <w:rFonts w:ascii="Times New Roman" w:hAnsi="Times New Roman"/>
          <w:sz w:val="24"/>
          <w:szCs w:val="24"/>
          <w:lang w:val="fr-FR"/>
        </w:rPr>
        <w:t xml:space="preserve">chaque année. </w:t>
      </w:r>
      <w:r w:rsidRPr="004C5E08">
        <w:rPr>
          <w:rFonts w:ascii="Times New Roman" w:hAnsi="Times New Roman"/>
          <w:sz w:val="24"/>
          <w:szCs w:val="24"/>
          <w:lang w:val="fr-FR"/>
        </w:rPr>
        <w:t>Elle peut être obtenue en temps réel sur le site internet</w:t>
      </w:r>
      <w:r w:rsidR="004B768E" w:rsidRPr="004C5E08">
        <w:rPr>
          <w:rFonts w:ascii="Times New Roman" w:hAnsi="Times New Roman"/>
          <w:sz w:val="24"/>
          <w:szCs w:val="24"/>
          <w:lang w:val="fr-FR"/>
        </w:rPr>
        <w:t> </w:t>
      </w:r>
      <w:r w:rsidR="004C5E08" w:rsidRPr="004C5E08">
        <w:rPr>
          <w:rFonts w:ascii="Times New Roman" w:hAnsi="Times New Roman"/>
          <w:sz w:val="24"/>
          <w:szCs w:val="24"/>
          <w:lang w:val="fr-FR"/>
        </w:rPr>
        <w:t>de la</w:t>
      </w:r>
      <w:r w:rsidR="004B768E" w:rsidRPr="004C5E08">
        <w:rPr>
          <w:rFonts w:ascii="Times New Roman" w:hAnsi="Times New Roman"/>
          <w:sz w:val="24"/>
          <w:szCs w:val="24"/>
          <w:lang w:val="fr-FR"/>
        </w:rPr>
        <w:t xml:space="preserve"> </w:t>
      </w:r>
      <w:r w:rsidR="004C5E08" w:rsidRPr="004C5E08">
        <w:rPr>
          <w:rFonts w:ascii="Times New Roman" w:hAnsi="Times New Roman"/>
          <w:sz w:val="24"/>
          <w:szCs w:val="24"/>
          <w:lang w:val="fr-FR"/>
        </w:rPr>
        <w:t>CAF</w:t>
      </w:r>
      <w:r w:rsidRPr="004C5E08">
        <w:rPr>
          <w:rFonts w:ascii="Times New Roman" w:hAnsi="Times New Roman"/>
          <w:sz w:val="24"/>
          <w:szCs w:val="24"/>
          <w:lang w:val="fr-FR"/>
        </w:rPr>
        <w:t xml:space="preserve"> Il suffit d’ouvrir un compte avec son numéro de prestataire et un mot de passe. </w:t>
      </w:r>
    </w:p>
    <w:p w14:paraId="08D629F8" w14:textId="77777777" w:rsidR="00E0706C" w:rsidRPr="002177EE" w:rsidRDefault="00E0706C" w:rsidP="00E0706C">
      <w:pPr>
        <w:pStyle w:val="Paragraphedeliste"/>
        <w:spacing w:line="250" w:lineRule="exact"/>
        <w:ind w:right="93"/>
        <w:jc w:val="both"/>
        <w:rPr>
          <w:rFonts w:ascii="Times New Roman" w:hAnsi="Times New Roman"/>
          <w:b/>
          <w:sz w:val="24"/>
          <w:szCs w:val="24"/>
          <w:lang w:val="fr-FR"/>
        </w:rPr>
      </w:pPr>
    </w:p>
    <w:p w14:paraId="6D4B323D" w14:textId="4DF9747A" w:rsidR="002177EE" w:rsidRPr="002177EE" w:rsidRDefault="00E0706C" w:rsidP="002177EE">
      <w:pPr>
        <w:jc w:val="both"/>
        <w:rPr>
          <w:sz w:val="24"/>
          <w:szCs w:val="24"/>
        </w:rPr>
      </w:pPr>
      <w:r w:rsidRPr="004B768E">
        <w:rPr>
          <w:b/>
          <w:sz w:val="24"/>
          <w:szCs w:val="24"/>
          <w:highlight w:val="yellow"/>
        </w:rPr>
        <w:t>Modification</w:t>
      </w:r>
      <w:r w:rsidR="00777739">
        <w:rPr>
          <w:b/>
          <w:sz w:val="24"/>
          <w:szCs w:val="24"/>
          <w:highlight w:val="yellow"/>
        </w:rPr>
        <w:t>s</w:t>
      </w:r>
      <w:r w:rsidRPr="004B768E">
        <w:rPr>
          <w:b/>
          <w:sz w:val="24"/>
          <w:szCs w:val="24"/>
          <w:highlight w:val="yellow"/>
        </w:rPr>
        <w:t xml:space="preserve"> de l’instruction</w:t>
      </w:r>
      <w:r w:rsidR="002177EE" w:rsidRPr="004B768E">
        <w:rPr>
          <w:sz w:val="24"/>
          <w:szCs w:val="24"/>
          <w:highlight w:val="yellow"/>
        </w:rPr>
        <w:t xml:space="preserve"> </w:t>
      </w:r>
      <w:r w:rsidR="00703C66" w:rsidRPr="004B768E">
        <w:rPr>
          <w:sz w:val="24"/>
          <w:szCs w:val="24"/>
          <w:highlight w:val="yellow"/>
        </w:rPr>
        <w:t>applicable</w:t>
      </w:r>
      <w:r w:rsidR="00777739">
        <w:rPr>
          <w:sz w:val="24"/>
          <w:szCs w:val="24"/>
          <w:highlight w:val="yellow"/>
        </w:rPr>
        <w:t>s</w:t>
      </w:r>
      <w:r w:rsidR="00703C66" w:rsidRPr="004B768E">
        <w:rPr>
          <w:sz w:val="24"/>
          <w:szCs w:val="24"/>
          <w:highlight w:val="yellow"/>
        </w:rPr>
        <w:t xml:space="preserve"> à la rentrée 2016 pour le </w:t>
      </w:r>
      <w:r w:rsidR="00777739" w:rsidRPr="004B768E">
        <w:rPr>
          <w:sz w:val="24"/>
          <w:szCs w:val="24"/>
          <w:highlight w:val="yellow"/>
        </w:rPr>
        <w:t>rythme</w:t>
      </w:r>
      <w:r w:rsidR="00703C66" w:rsidRPr="004B768E">
        <w:rPr>
          <w:sz w:val="24"/>
          <w:szCs w:val="24"/>
          <w:highlight w:val="yellow"/>
        </w:rPr>
        <w:t xml:space="preserve"> sud, </w:t>
      </w:r>
      <w:r w:rsidR="002177EE" w:rsidRPr="004B768E">
        <w:rPr>
          <w:sz w:val="24"/>
          <w:szCs w:val="24"/>
          <w:highlight w:val="yellow"/>
        </w:rPr>
        <w:t>2016 /2017 pour le rythme nord</w:t>
      </w:r>
      <w:r w:rsidR="002177EE">
        <w:rPr>
          <w:sz w:val="24"/>
          <w:szCs w:val="24"/>
        </w:rPr>
        <w:t xml:space="preserve"> </w:t>
      </w:r>
    </w:p>
    <w:p w14:paraId="004F486B" w14:textId="23CCF4C0" w:rsidR="00E0706C" w:rsidRPr="002177EE" w:rsidRDefault="00E0706C" w:rsidP="00E0706C">
      <w:pPr>
        <w:pStyle w:val="Paragraphedeliste"/>
        <w:spacing w:line="250" w:lineRule="exact"/>
        <w:ind w:right="93"/>
        <w:jc w:val="both"/>
        <w:rPr>
          <w:rFonts w:ascii="Times New Roman" w:hAnsi="Times New Roman"/>
          <w:b/>
          <w:sz w:val="24"/>
          <w:szCs w:val="24"/>
          <w:lang w:val="fr-FR"/>
        </w:rPr>
      </w:pPr>
    </w:p>
    <w:p w14:paraId="73CDADDD" w14:textId="6092CB0C" w:rsidR="00703C66" w:rsidRPr="009576A1" w:rsidRDefault="002177EE" w:rsidP="00703C66">
      <w:pPr>
        <w:pStyle w:val="Corpsdetexte"/>
        <w:ind w:left="351"/>
        <w:rPr>
          <w:color w:val="FF0000"/>
        </w:rPr>
      </w:pPr>
      <w:r w:rsidRPr="00703C66">
        <w:rPr>
          <w:b/>
          <w:szCs w:val="24"/>
        </w:rPr>
        <w:t>Dérogation pour classe non homologuée </w:t>
      </w:r>
      <w:r>
        <w:rPr>
          <w:szCs w:val="24"/>
        </w:rPr>
        <w:t xml:space="preserve">: </w:t>
      </w:r>
      <w:r w:rsidRPr="00CC1FB1">
        <w:rPr>
          <w:u w:val="single"/>
        </w:rPr>
        <w:t xml:space="preserve">l'impossibilité de fréquentation d'un établissement homologué </w:t>
      </w:r>
      <w:r w:rsidR="00703C66">
        <w:t>visera :</w:t>
      </w:r>
      <w:r w:rsidR="00703C66" w:rsidRPr="00703C66">
        <w:t xml:space="preserve"> </w:t>
      </w:r>
    </w:p>
    <w:p w14:paraId="3493DAB7" w14:textId="77777777" w:rsidR="00703C66" w:rsidRPr="00703C66" w:rsidRDefault="00703C66" w:rsidP="00703C66">
      <w:pPr>
        <w:pStyle w:val="Corpsdetexte"/>
        <w:ind w:left="351"/>
      </w:pPr>
      <w:r w:rsidRPr="00703C66">
        <w:tab/>
        <w:t>- les enfants devant être scolarisés dans un établissement d’enseignement spécialisé en raison de leur handicap,</w:t>
      </w:r>
    </w:p>
    <w:p w14:paraId="273A79D2" w14:textId="77777777" w:rsidR="00703C66" w:rsidRDefault="00703C66" w:rsidP="00703C66">
      <w:pPr>
        <w:pStyle w:val="Corpsdetexte"/>
        <w:ind w:left="351"/>
      </w:pPr>
      <w:r w:rsidRPr="00703C66">
        <w:tab/>
        <w:t xml:space="preserve">- les élèves déjà boursiers dans l’enseignement général réorientés dans leur intérêt vers un  établissement technique ou professionnel.  </w:t>
      </w:r>
    </w:p>
    <w:p w14:paraId="127CDE14" w14:textId="77777777" w:rsidR="00703C66" w:rsidRDefault="00703C66" w:rsidP="00703C66">
      <w:pPr>
        <w:ind w:left="360"/>
        <w:jc w:val="both"/>
        <w:rPr>
          <w:b/>
        </w:rPr>
      </w:pPr>
    </w:p>
    <w:p w14:paraId="21F8EF74" w14:textId="03CBE61F" w:rsidR="00703C66" w:rsidRDefault="00703C66" w:rsidP="00495D80">
      <w:pPr>
        <w:pStyle w:val="Corpsdetexte"/>
        <w:ind w:left="351"/>
        <w:rPr>
          <w:szCs w:val="24"/>
        </w:rPr>
      </w:pPr>
      <w:r w:rsidRPr="00495D80">
        <w:rPr>
          <w:b/>
          <w:szCs w:val="24"/>
        </w:rPr>
        <w:t xml:space="preserve">Logement gratuit mis à disposition (LOF) </w:t>
      </w:r>
      <w:r w:rsidRPr="00495D80">
        <w:rPr>
          <w:szCs w:val="24"/>
        </w:rPr>
        <w:t>: pour répondre à la demande de certains postes la mise à disposition d’un logem</w:t>
      </w:r>
      <w:r w:rsidR="00495D80" w:rsidRPr="00495D80">
        <w:rPr>
          <w:szCs w:val="24"/>
        </w:rPr>
        <w:t>ent que ce soit par l’employeur ou une personne privée (membre de la famille, tiers) sera estimé</w:t>
      </w:r>
      <w:r w:rsidR="00777739">
        <w:rPr>
          <w:szCs w:val="24"/>
        </w:rPr>
        <w:t>e</w:t>
      </w:r>
      <w:r w:rsidR="00495D80" w:rsidRPr="00495D80">
        <w:rPr>
          <w:szCs w:val="24"/>
        </w:rPr>
        <w:t xml:space="preserve"> à la </w:t>
      </w:r>
      <w:r w:rsidRPr="00495D80">
        <w:rPr>
          <w:szCs w:val="24"/>
        </w:rPr>
        <w:t>valeur locative ann</w:t>
      </w:r>
      <w:r w:rsidR="00495D80" w:rsidRPr="00495D80">
        <w:rPr>
          <w:szCs w:val="24"/>
        </w:rPr>
        <w:t>uelle du logement déclaré et ajouté</w:t>
      </w:r>
      <w:r w:rsidR="00777739">
        <w:rPr>
          <w:szCs w:val="24"/>
        </w:rPr>
        <w:t>e</w:t>
      </w:r>
      <w:r w:rsidR="00495D80" w:rsidRPr="00495D80">
        <w:rPr>
          <w:szCs w:val="24"/>
        </w:rPr>
        <w:t xml:space="preserve"> aux revenus.</w:t>
      </w:r>
    </w:p>
    <w:p w14:paraId="395BEFE4" w14:textId="77777777" w:rsidR="00495D80" w:rsidRDefault="00495D80" w:rsidP="00495D80">
      <w:pPr>
        <w:pStyle w:val="Corpsdetexte"/>
        <w:ind w:left="351"/>
        <w:rPr>
          <w:b/>
          <w:szCs w:val="24"/>
        </w:rPr>
      </w:pPr>
    </w:p>
    <w:p w14:paraId="1E3EE7A7" w14:textId="46AB9692" w:rsidR="00495D80" w:rsidRDefault="00495D80" w:rsidP="00495D80">
      <w:pPr>
        <w:pStyle w:val="Corpsdetexte"/>
        <w:ind w:left="351"/>
        <w:rPr>
          <w:szCs w:val="24"/>
        </w:rPr>
      </w:pPr>
      <w:r>
        <w:rPr>
          <w:b/>
          <w:szCs w:val="24"/>
        </w:rPr>
        <w:t xml:space="preserve">Handicap : </w:t>
      </w:r>
      <w:r w:rsidRPr="00867F40">
        <w:rPr>
          <w:szCs w:val="24"/>
        </w:rPr>
        <w:t>la prise en charge</w:t>
      </w:r>
      <w:r>
        <w:rPr>
          <w:b/>
          <w:szCs w:val="24"/>
        </w:rPr>
        <w:t xml:space="preserve"> </w:t>
      </w:r>
      <w:r w:rsidRPr="00495D80">
        <w:rPr>
          <w:szCs w:val="24"/>
        </w:rPr>
        <w:t xml:space="preserve">de tout ou partie de la rémunération d’un </w:t>
      </w:r>
      <w:r w:rsidR="004C5E08">
        <w:rPr>
          <w:szCs w:val="24"/>
        </w:rPr>
        <w:t>A</w:t>
      </w:r>
      <w:r w:rsidRPr="00495D80">
        <w:rPr>
          <w:szCs w:val="24"/>
        </w:rPr>
        <w:t>ccompagnant d’</w:t>
      </w:r>
      <w:r w:rsidR="004C5E08">
        <w:rPr>
          <w:szCs w:val="24"/>
        </w:rPr>
        <w:t>É</w:t>
      </w:r>
      <w:r w:rsidRPr="00495D80">
        <w:rPr>
          <w:szCs w:val="24"/>
        </w:rPr>
        <w:t xml:space="preserve">lève en </w:t>
      </w:r>
      <w:r w:rsidR="004C5E08">
        <w:rPr>
          <w:szCs w:val="24"/>
        </w:rPr>
        <w:t>S</w:t>
      </w:r>
      <w:r w:rsidRPr="00495D80">
        <w:rPr>
          <w:szCs w:val="24"/>
        </w:rPr>
        <w:t xml:space="preserve">ituation de </w:t>
      </w:r>
      <w:r w:rsidR="004C5E08">
        <w:rPr>
          <w:szCs w:val="24"/>
        </w:rPr>
        <w:t>H</w:t>
      </w:r>
      <w:r w:rsidRPr="00495D80">
        <w:rPr>
          <w:szCs w:val="24"/>
        </w:rPr>
        <w:t>andicap (AESH) nécessite l’avis préalable de la MDPH à laquelle toute famille française résidant à l’étranger peut avoir acc</w:t>
      </w:r>
      <w:r>
        <w:rPr>
          <w:szCs w:val="24"/>
        </w:rPr>
        <w:t>ès via les postes consulaires.</w:t>
      </w:r>
    </w:p>
    <w:p w14:paraId="44E56F12" w14:textId="07E0FC1D" w:rsidR="00495D80" w:rsidRDefault="00AC5162" w:rsidP="00495D80">
      <w:pPr>
        <w:pStyle w:val="Corpsdetexte"/>
        <w:ind w:left="351"/>
        <w:rPr>
          <w:szCs w:val="24"/>
        </w:rPr>
      </w:pPr>
      <w:r w:rsidRPr="00AC5162">
        <w:rPr>
          <w:szCs w:val="24"/>
        </w:rPr>
        <w:t>Cette procédure est c</w:t>
      </w:r>
      <w:r w:rsidR="00495D80" w:rsidRPr="00AC5162">
        <w:rPr>
          <w:szCs w:val="24"/>
        </w:rPr>
        <w:t>a</w:t>
      </w:r>
      <w:r w:rsidRPr="00AC5162">
        <w:rPr>
          <w:szCs w:val="24"/>
        </w:rPr>
        <w:t>l</w:t>
      </w:r>
      <w:r w:rsidR="00495D80" w:rsidRPr="00AC5162">
        <w:rPr>
          <w:szCs w:val="24"/>
        </w:rPr>
        <w:t>quée sur celle de</w:t>
      </w:r>
      <w:r w:rsidRPr="00AC5162">
        <w:rPr>
          <w:szCs w:val="24"/>
        </w:rPr>
        <w:t xml:space="preserve"> la DFAE pour l’obtention d’une allocation pour enfant handicapé. </w:t>
      </w:r>
      <w:r>
        <w:rPr>
          <w:szCs w:val="24"/>
        </w:rPr>
        <w:t xml:space="preserve">Pratiquement, la famille fera remplir le dossier médical </w:t>
      </w:r>
      <w:r w:rsidR="004C5E08">
        <w:rPr>
          <w:szCs w:val="24"/>
        </w:rPr>
        <w:t>par le</w:t>
      </w:r>
      <w:r>
        <w:rPr>
          <w:szCs w:val="24"/>
        </w:rPr>
        <w:t xml:space="preserve"> médecin du poste, ce dossier sera envoyé à la </w:t>
      </w:r>
      <w:r w:rsidR="00867F40" w:rsidRPr="00867F40">
        <w:rPr>
          <w:szCs w:val="24"/>
        </w:rPr>
        <w:t>Maisons Départementales des Personnes Handicapées (MDPH) d’Ile de France ou</w:t>
      </w:r>
      <w:r w:rsidR="00867F40">
        <w:rPr>
          <w:szCs w:val="24"/>
        </w:rPr>
        <w:t xml:space="preserve"> du département dans lequel la famille a des attaches. La MDPH déterminera le taux du handicap (qui ne donne pas droit à l’</w:t>
      </w:r>
      <w:r w:rsidR="004B768E">
        <w:rPr>
          <w:szCs w:val="24"/>
        </w:rPr>
        <w:t>indemnité de handicap en France mais permettra la prise</w:t>
      </w:r>
      <w:r w:rsidR="004C5E08">
        <w:rPr>
          <w:szCs w:val="24"/>
        </w:rPr>
        <w:t xml:space="preserve"> en compte de la demande d’aide à la rémunération d’un AESH</w:t>
      </w:r>
    </w:p>
    <w:p w14:paraId="206C947E" w14:textId="003FC3F9" w:rsidR="004B768E" w:rsidRDefault="004B768E" w:rsidP="00495D80">
      <w:pPr>
        <w:pStyle w:val="Corpsdetexte"/>
        <w:ind w:left="351"/>
        <w:rPr>
          <w:szCs w:val="24"/>
        </w:rPr>
      </w:pPr>
      <w:r>
        <w:rPr>
          <w:szCs w:val="24"/>
        </w:rPr>
        <w:t>D’ores et déjà l’AEFE octroie à ce titre une centaine de bourses pour un montant de 200 000€</w:t>
      </w:r>
      <w:r w:rsidR="00ED32BE" w:rsidRPr="00ED32BE">
        <w:rPr>
          <w:szCs w:val="24"/>
        </w:rPr>
        <w:t xml:space="preserve"> </w:t>
      </w:r>
      <w:r w:rsidR="00ED32BE" w:rsidRPr="00800E55">
        <w:rPr>
          <w:szCs w:val="24"/>
        </w:rPr>
        <w:t xml:space="preserve">étant précisé que le montant de cette aide n’est arrêté qu’après la rentrée scolaire et </w:t>
      </w:r>
      <w:r w:rsidR="00ED32BE">
        <w:rPr>
          <w:szCs w:val="24"/>
        </w:rPr>
        <w:t xml:space="preserve">son attribution conditionnée à la </w:t>
      </w:r>
      <w:r w:rsidR="00ED32BE" w:rsidRPr="00800E55">
        <w:rPr>
          <w:szCs w:val="24"/>
        </w:rPr>
        <w:t>mise en place du projet personnalisé de scolarisation des élèves concernés</w:t>
      </w:r>
      <w:r w:rsidR="00ED32BE">
        <w:rPr>
          <w:szCs w:val="24"/>
        </w:rPr>
        <w:t>.</w:t>
      </w:r>
    </w:p>
    <w:p w14:paraId="4A437B1D" w14:textId="77777777" w:rsidR="00421D64" w:rsidRDefault="00421D64" w:rsidP="00495D80">
      <w:pPr>
        <w:pStyle w:val="Corpsdetexte"/>
        <w:ind w:left="351"/>
        <w:rPr>
          <w:szCs w:val="24"/>
        </w:rPr>
      </w:pPr>
    </w:p>
    <w:p w14:paraId="4E240CDC" w14:textId="0DA8608E" w:rsidR="00421D64" w:rsidRPr="00AC5162" w:rsidRDefault="00421D64" w:rsidP="00495D80">
      <w:pPr>
        <w:pStyle w:val="Corpsdetexte"/>
        <w:ind w:left="351"/>
        <w:rPr>
          <w:szCs w:val="24"/>
        </w:rPr>
      </w:pPr>
      <w:r w:rsidRPr="00421D64">
        <w:rPr>
          <w:b/>
          <w:szCs w:val="24"/>
        </w:rPr>
        <w:t>Revenus des professions libérales ou commerciales </w:t>
      </w:r>
      <w:r>
        <w:rPr>
          <w:szCs w:val="24"/>
        </w:rPr>
        <w:t xml:space="preserve">: certains postes </w:t>
      </w:r>
      <w:r w:rsidR="008E190B">
        <w:rPr>
          <w:szCs w:val="24"/>
        </w:rPr>
        <w:t>souhaitaient</w:t>
      </w:r>
      <w:r w:rsidR="001D5EA8">
        <w:rPr>
          <w:szCs w:val="24"/>
        </w:rPr>
        <w:t xml:space="preserve"> </w:t>
      </w:r>
      <w:r w:rsidR="008E190B">
        <w:rPr>
          <w:szCs w:val="24"/>
        </w:rPr>
        <w:t>déterminer</w:t>
      </w:r>
      <w:r>
        <w:rPr>
          <w:szCs w:val="24"/>
        </w:rPr>
        <w:t xml:space="preserve"> le droit à bourses </w:t>
      </w:r>
      <w:r w:rsidR="008E190B">
        <w:rPr>
          <w:szCs w:val="24"/>
        </w:rPr>
        <w:t xml:space="preserve">de ces catégories </w:t>
      </w:r>
      <w:r>
        <w:rPr>
          <w:szCs w:val="24"/>
        </w:rPr>
        <w:t>à partir du bilan de l’entreprise familiale ou des professions libérales</w:t>
      </w:r>
      <w:r w:rsidR="008E190B">
        <w:rPr>
          <w:szCs w:val="24"/>
        </w:rPr>
        <w:t>. Cette interprétation est rejetée par la CNB qui rappelle que</w:t>
      </w:r>
      <w:r>
        <w:rPr>
          <w:szCs w:val="24"/>
        </w:rPr>
        <w:t xml:space="preserve"> conformément à l’instruction officielle, i</w:t>
      </w:r>
      <w:r w:rsidR="008E190B">
        <w:rPr>
          <w:szCs w:val="24"/>
        </w:rPr>
        <w:t xml:space="preserve">l convient  de prendre en compte les </w:t>
      </w:r>
      <w:r w:rsidR="008E190B" w:rsidRPr="008E190B">
        <w:rPr>
          <w:b/>
          <w:szCs w:val="24"/>
        </w:rPr>
        <w:t xml:space="preserve">revenus </w:t>
      </w:r>
      <w:r w:rsidRPr="008E190B">
        <w:rPr>
          <w:b/>
          <w:szCs w:val="24"/>
        </w:rPr>
        <w:t>bruts ti</w:t>
      </w:r>
      <w:r w:rsidR="008E190B" w:rsidRPr="008E190B">
        <w:rPr>
          <w:b/>
          <w:szCs w:val="24"/>
        </w:rPr>
        <w:t>rés à titre personnel</w:t>
      </w:r>
      <w:r w:rsidR="008E190B">
        <w:rPr>
          <w:szCs w:val="24"/>
        </w:rPr>
        <w:t xml:space="preserve"> par la famille </w:t>
      </w:r>
    </w:p>
    <w:p w14:paraId="48D91B18" w14:textId="045B1ADF" w:rsidR="00867A72" w:rsidRPr="0038124D" w:rsidRDefault="00867A72" w:rsidP="00193D70">
      <w:pPr>
        <w:pStyle w:val="Corpsdetexte"/>
        <w:spacing w:before="120" w:after="120"/>
        <w:ind w:left="284"/>
        <w:jc w:val="center"/>
        <w:rPr>
          <w:szCs w:val="24"/>
        </w:rPr>
      </w:pPr>
      <w:r>
        <w:rPr>
          <w:szCs w:val="24"/>
        </w:rPr>
        <w:t>=========================</w:t>
      </w:r>
    </w:p>
    <w:p w14:paraId="1D19EDEB" w14:textId="77777777" w:rsidR="009A52D6" w:rsidRDefault="009A52D6" w:rsidP="009A52D6">
      <w:pPr>
        <w:pStyle w:val="Corpsdetexte"/>
        <w:ind w:left="351"/>
        <w:rPr>
          <w:szCs w:val="24"/>
        </w:rPr>
      </w:pPr>
      <w:r>
        <w:rPr>
          <w:szCs w:val="24"/>
        </w:rPr>
        <w:t xml:space="preserve">Le service des bourses nous a signalé un phénomène nouveau et peu reluisant, l’envoi de lettres de dénonciations par des familles qui s’estimant lésées accusent d’autres familles de fraude. </w:t>
      </w:r>
    </w:p>
    <w:p w14:paraId="06C92232" w14:textId="77777777" w:rsidR="009A52D6" w:rsidRDefault="009A52D6" w:rsidP="009A52D6">
      <w:pPr>
        <w:pStyle w:val="Corpsdetexte"/>
        <w:ind w:left="351"/>
        <w:rPr>
          <w:szCs w:val="24"/>
        </w:rPr>
      </w:pPr>
    </w:p>
    <w:p w14:paraId="16DB8503" w14:textId="7E8A8413" w:rsidR="009A52D6" w:rsidRPr="00AC5162" w:rsidRDefault="00193D70" w:rsidP="009A52D6">
      <w:pPr>
        <w:pStyle w:val="Corpsdetexte"/>
        <w:ind w:left="351"/>
        <w:rPr>
          <w:szCs w:val="24"/>
        </w:rPr>
      </w:pPr>
      <w:r w:rsidRPr="004C5E08">
        <w:rPr>
          <w:szCs w:val="24"/>
        </w:rPr>
        <w:t>Français du mo</w:t>
      </w:r>
      <w:r>
        <w:rPr>
          <w:szCs w:val="24"/>
        </w:rPr>
        <w:t xml:space="preserve">nde-adfe estime que </w:t>
      </w:r>
      <w:r w:rsidRPr="004C5E08">
        <w:rPr>
          <w:szCs w:val="24"/>
        </w:rPr>
        <w:t xml:space="preserve">la baisse </w:t>
      </w:r>
      <w:r w:rsidRPr="00800E55">
        <w:rPr>
          <w:szCs w:val="24"/>
        </w:rPr>
        <w:t xml:space="preserve">du nombre de premières demandes </w:t>
      </w:r>
      <w:r>
        <w:rPr>
          <w:szCs w:val="24"/>
        </w:rPr>
        <w:t xml:space="preserve">de bourses </w:t>
      </w:r>
      <w:r w:rsidRPr="00800E55">
        <w:rPr>
          <w:szCs w:val="24"/>
        </w:rPr>
        <w:t>(- 477</w:t>
      </w:r>
      <w:r>
        <w:rPr>
          <w:szCs w:val="24"/>
        </w:rPr>
        <w:t xml:space="preserve"> familles) est le signe de l’inquiétude des familles Françaises qui hésitent à faire le choix de l’enseignement français faute de savoir s’ils pourront en assumer la charge jusqu’au bout de la scolarité de leurs enfants. Ce constat est inquiétant d’autant qu’il concerne les petites classes qui sont la porte d’entrée dans le réseau.</w:t>
      </w:r>
      <w:r w:rsidR="009A52D6" w:rsidRPr="009A52D6">
        <w:rPr>
          <w:szCs w:val="24"/>
        </w:rPr>
        <w:t xml:space="preserve"> </w:t>
      </w:r>
    </w:p>
    <w:p w14:paraId="6454B795" w14:textId="3190B0CD" w:rsidR="00193D70" w:rsidRDefault="00193D70" w:rsidP="001D5EA8">
      <w:pPr>
        <w:pStyle w:val="Corpsdetexte"/>
        <w:ind w:left="351"/>
        <w:rPr>
          <w:szCs w:val="24"/>
        </w:rPr>
      </w:pPr>
    </w:p>
    <w:p w14:paraId="394E2B97" w14:textId="06EB17E6" w:rsidR="009A52D6" w:rsidRPr="00AC5162" w:rsidRDefault="00193D70" w:rsidP="009A52D6">
      <w:pPr>
        <w:pStyle w:val="Corpsdetexte"/>
        <w:ind w:left="351"/>
        <w:rPr>
          <w:szCs w:val="24"/>
        </w:rPr>
      </w:pPr>
      <w:r>
        <w:rPr>
          <w:szCs w:val="24"/>
        </w:rPr>
        <w:t xml:space="preserve">L’engagement selon lequel aucun enfant Français ne doit être écarté du réseau pour des raisons financières n’est pas tenu et la situation risque de s’aggraver en raison de l’effet change défavorable à l’euro (coût pour l’AEFE 7M€ sur l’année) et du nouveau coût de rabot (7M€ annoncés) sur le budget 2015 des bourses scolaires. </w:t>
      </w:r>
      <w:r w:rsidR="008E190B">
        <w:rPr>
          <w:szCs w:val="24"/>
        </w:rPr>
        <w:t xml:space="preserve">Cette menace sur les bourses et </w:t>
      </w:r>
      <w:r w:rsidR="00FB2B65">
        <w:rPr>
          <w:szCs w:val="24"/>
        </w:rPr>
        <w:t>n</w:t>
      </w:r>
      <w:r>
        <w:rPr>
          <w:szCs w:val="24"/>
        </w:rPr>
        <w:t>ous demandons que la priorité donnée par le gouvernement à l’enseignement en France soit aussi entendue pour l’enseignement français à l’étranger.</w:t>
      </w:r>
      <w:r w:rsidR="009A52D6" w:rsidRPr="009A52D6">
        <w:rPr>
          <w:szCs w:val="24"/>
        </w:rPr>
        <w:t xml:space="preserve"> </w:t>
      </w:r>
    </w:p>
    <w:p w14:paraId="4550FAFB" w14:textId="7B990B29" w:rsidR="00E16C17" w:rsidRDefault="00E16C17" w:rsidP="009A52D6">
      <w:pPr>
        <w:pStyle w:val="Corpsdetexte"/>
        <w:ind w:left="284"/>
        <w:rPr>
          <w:szCs w:val="24"/>
        </w:rPr>
      </w:pPr>
    </w:p>
    <w:p w14:paraId="32B239B1" w14:textId="77777777" w:rsidR="008A052C" w:rsidRPr="002177EE" w:rsidRDefault="008A052C" w:rsidP="007E7220">
      <w:pPr>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5418"/>
      </w:tblGrid>
      <w:tr w:rsidR="00954A07" w:rsidRPr="002177EE" w14:paraId="5F9EBB62" w14:textId="77777777" w:rsidTr="001952BD">
        <w:tc>
          <w:tcPr>
            <w:tcW w:w="4928" w:type="dxa"/>
            <w:shd w:val="clear" w:color="auto" w:fill="auto"/>
          </w:tcPr>
          <w:p w14:paraId="7A5C12F7" w14:textId="77777777" w:rsidR="00954A07" w:rsidRPr="002177EE" w:rsidRDefault="00954A07" w:rsidP="00732203">
            <w:pPr>
              <w:pStyle w:val="Corpsdetexte"/>
              <w:rPr>
                <w:szCs w:val="24"/>
              </w:rPr>
            </w:pPr>
            <w:r w:rsidRPr="002177EE">
              <w:rPr>
                <w:b/>
                <w:szCs w:val="24"/>
              </w:rPr>
              <w:t xml:space="preserve">Michèle Bloch  : </w:t>
            </w:r>
            <w:hyperlink r:id="rId9" w:history="1">
              <w:r w:rsidR="00732203" w:rsidRPr="002177EE">
                <w:rPr>
                  <w:rStyle w:val="Lienhypertexte"/>
                  <w:b/>
                  <w:szCs w:val="24"/>
                </w:rPr>
                <w:t>michele.bloch@adfe.org</w:t>
              </w:r>
            </w:hyperlink>
          </w:p>
        </w:tc>
        <w:tc>
          <w:tcPr>
            <w:tcW w:w="5418" w:type="dxa"/>
            <w:shd w:val="clear" w:color="auto" w:fill="auto"/>
          </w:tcPr>
          <w:p w14:paraId="39507B80" w14:textId="0E7A9736" w:rsidR="00954A07" w:rsidRPr="002177EE" w:rsidRDefault="009A52D6" w:rsidP="001952BD">
            <w:pPr>
              <w:pStyle w:val="Corpsdetexte"/>
              <w:tabs>
                <w:tab w:val="right" w:pos="8789"/>
              </w:tabs>
              <w:ind w:left="34"/>
              <w:jc w:val="left"/>
              <w:rPr>
                <w:szCs w:val="24"/>
              </w:rPr>
            </w:pPr>
            <w:r>
              <w:rPr>
                <w:b/>
                <w:szCs w:val="24"/>
              </w:rPr>
              <w:t>Mehdi Benl</w:t>
            </w:r>
            <w:r w:rsidR="003E6813">
              <w:rPr>
                <w:b/>
                <w:szCs w:val="24"/>
              </w:rPr>
              <w:t xml:space="preserve">ahcen </w:t>
            </w:r>
            <w:r w:rsidR="001427E3" w:rsidRPr="002177EE">
              <w:rPr>
                <w:b/>
                <w:szCs w:val="24"/>
              </w:rPr>
              <w:t xml:space="preserve">: </w:t>
            </w:r>
            <w:r w:rsidR="001952BD">
              <w:rPr>
                <w:b/>
                <w:szCs w:val="24"/>
              </w:rPr>
              <w:t>mehdibenlahcen@hotmail.fr</w:t>
            </w:r>
          </w:p>
        </w:tc>
      </w:tr>
    </w:tbl>
    <w:p w14:paraId="67878F4B" w14:textId="77777777" w:rsidR="009C07EA" w:rsidRPr="002177EE" w:rsidRDefault="009C07EA" w:rsidP="00516E03">
      <w:pPr>
        <w:jc w:val="both"/>
        <w:rPr>
          <w:sz w:val="24"/>
          <w:szCs w:val="24"/>
        </w:rPr>
      </w:pPr>
    </w:p>
    <w:sectPr w:rsidR="009C07EA" w:rsidRPr="002177EE" w:rsidSect="00777739">
      <w:headerReference w:type="even" r:id="rId10"/>
      <w:headerReference w:type="default" r:id="rId11"/>
      <w:footerReference w:type="even" r:id="rId12"/>
      <w:footerReference w:type="default" r:id="rId13"/>
      <w:headerReference w:type="first" r:id="rId14"/>
      <w:footerReference w:type="first" r:id="rId15"/>
      <w:pgSz w:w="11900" w:h="16840" w:code="9"/>
      <w:pgMar w:top="1134" w:right="849" w:bottom="1134" w:left="851" w:header="510" w:footer="51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7D318" w14:textId="77777777" w:rsidR="009A52D6" w:rsidRDefault="009A52D6">
      <w:r>
        <w:separator/>
      </w:r>
    </w:p>
  </w:endnote>
  <w:endnote w:type="continuationSeparator" w:id="0">
    <w:p w14:paraId="14FFA15B" w14:textId="77777777" w:rsidR="009A52D6" w:rsidRDefault="009A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27052" w14:textId="77777777" w:rsidR="001952BD" w:rsidRDefault="001952BD">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19374" w14:textId="43FA6C44" w:rsidR="009A52D6" w:rsidRDefault="009A52D6">
    <w:pPr>
      <w:pStyle w:val="Pieddepage"/>
      <w:tabs>
        <w:tab w:val="clear" w:pos="9072"/>
        <w:tab w:val="right" w:pos="9781"/>
      </w:tabs>
      <w:rPr>
        <w:b/>
      </w:rPr>
    </w:pPr>
    <w:r>
      <w:tab/>
    </w:r>
    <w:bookmarkStart w:id="0" w:name="_GoBack"/>
    <w:bookmarkEnd w:id="0"/>
    <w:r>
      <w:tab/>
    </w:r>
    <w:r w:rsidR="001952BD" w:rsidRPr="001952BD">
      <w:rPr>
        <w:rStyle w:val="Numrodepage"/>
        <w:b/>
      </w:rPr>
      <w:t xml:space="preserve">Page </w:t>
    </w:r>
    <w:r w:rsidR="001952BD" w:rsidRPr="001952BD">
      <w:rPr>
        <w:rStyle w:val="Numrodepage"/>
        <w:b/>
      </w:rPr>
      <w:fldChar w:fldCharType="begin"/>
    </w:r>
    <w:r w:rsidR="001952BD" w:rsidRPr="001952BD">
      <w:rPr>
        <w:rStyle w:val="Numrodepage"/>
        <w:b/>
      </w:rPr>
      <w:instrText xml:space="preserve"> PAGE </w:instrText>
    </w:r>
    <w:r w:rsidR="001952BD">
      <w:rPr>
        <w:rStyle w:val="Numrodepage"/>
        <w:b/>
      </w:rPr>
      <w:fldChar w:fldCharType="separate"/>
    </w:r>
    <w:r w:rsidR="001952BD">
      <w:rPr>
        <w:rStyle w:val="Numrodepage"/>
        <w:b/>
        <w:noProof/>
      </w:rPr>
      <w:t>1</w:t>
    </w:r>
    <w:r w:rsidR="001952BD" w:rsidRPr="001952BD">
      <w:rPr>
        <w:rStyle w:val="Numrodepage"/>
        <w:b/>
      </w:rPr>
      <w:fldChar w:fldCharType="end"/>
    </w:r>
    <w:r w:rsidR="001952BD" w:rsidRPr="001952BD">
      <w:rPr>
        <w:rStyle w:val="Numrodepage"/>
        <w:b/>
      </w:rPr>
      <w:t xml:space="preserve"> sur </w:t>
    </w:r>
    <w:r w:rsidR="001952BD" w:rsidRPr="001952BD">
      <w:rPr>
        <w:rStyle w:val="Numrodepage"/>
        <w:b/>
      </w:rPr>
      <w:fldChar w:fldCharType="begin"/>
    </w:r>
    <w:r w:rsidR="001952BD" w:rsidRPr="001952BD">
      <w:rPr>
        <w:rStyle w:val="Numrodepage"/>
        <w:b/>
      </w:rPr>
      <w:instrText xml:space="preserve"> NUMPAGES </w:instrText>
    </w:r>
    <w:r w:rsidR="001952BD">
      <w:rPr>
        <w:rStyle w:val="Numrodepage"/>
        <w:b/>
      </w:rPr>
      <w:fldChar w:fldCharType="separate"/>
    </w:r>
    <w:r w:rsidR="001952BD">
      <w:rPr>
        <w:rStyle w:val="Numrodepage"/>
        <w:b/>
        <w:noProof/>
      </w:rPr>
      <w:t>2</w:t>
    </w:r>
    <w:r w:rsidR="001952BD" w:rsidRPr="001952BD">
      <w:rPr>
        <w:rStyle w:val="Numrodepage"/>
        <w:b/>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DE470" w14:textId="77777777" w:rsidR="001952BD" w:rsidRDefault="001952BD">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96BA7" w14:textId="77777777" w:rsidR="009A52D6" w:rsidRDefault="009A52D6">
      <w:r>
        <w:separator/>
      </w:r>
    </w:p>
  </w:footnote>
  <w:footnote w:type="continuationSeparator" w:id="0">
    <w:p w14:paraId="01DD2816" w14:textId="77777777" w:rsidR="009A52D6" w:rsidRDefault="009A52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EA8D1" w14:textId="77777777" w:rsidR="001952BD" w:rsidRDefault="001952BD">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F219B" w14:textId="68B71E29" w:rsidR="009A52D6" w:rsidRPr="002B3914" w:rsidRDefault="009A52D6" w:rsidP="002C5517">
    <w:pPr>
      <w:pStyle w:val="En-tte"/>
      <w:pBdr>
        <w:top w:val="single" w:sz="4" w:space="2" w:color="333399"/>
        <w:left w:val="single" w:sz="4" w:space="3" w:color="333399"/>
        <w:bottom w:val="single" w:sz="4" w:space="1" w:color="333399"/>
        <w:right w:val="single" w:sz="4" w:space="3" w:color="333399"/>
      </w:pBdr>
      <w:rPr>
        <w:rFonts w:ascii="Arial" w:hAnsi="Arial" w:cs="Arial"/>
        <w:b/>
        <w:i/>
        <w:color w:val="333399"/>
      </w:rPr>
    </w:pPr>
    <w:r>
      <w:rPr>
        <w:rFonts w:ascii="Arial" w:hAnsi="Arial" w:cs="Arial"/>
        <w:b/>
        <w:i/>
        <w:color w:val="333399"/>
      </w:rPr>
      <w:t>F</w:t>
    </w:r>
    <w:r w:rsidRPr="002B3914">
      <w:rPr>
        <w:rFonts w:ascii="Arial" w:hAnsi="Arial" w:cs="Arial"/>
        <w:b/>
        <w:i/>
        <w:color w:val="333399"/>
      </w:rPr>
      <w:t>rançais du monde - adfe</w:t>
    </w:r>
    <w:r w:rsidRPr="00B30E8C">
      <w:rPr>
        <w:rFonts w:ascii="Arial" w:hAnsi="Arial" w:cs="Arial"/>
        <w:b/>
        <w:i/>
        <w:color w:val="333399"/>
        <w:sz w:val="22"/>
      </w:rPr>
      <w:tab/>
    </w:r>
    <w:r w:rsidRPr="00026B13">
      <w:rPr>
        <w:rFonts w:ascii="Arial" w:hAnsi="Arial" w:cs="Arial"/>
        <w:b/>
        <w:color w:val="333399"/>
        <w:sz w:val="28"/>
        <w:szCs w:val="28"/>
      </w:rPr>
      <w:t>Bourses  Scolaires</w:t>
    </w:r>
    <w:r w:rsidRPr="00B30E8C">
      <w:rPr>
        <w:rFonts w:ascii="Arial" w:hAnsi="Arial" w:cs="Arial"/>
        <w:b/>
        <w:i/>
        <w:color w:val="333399"/>
        <w:sz w:val="22"/>
      </w:rPr>
      <w:tab/>
    </w:r>
    <w:r>
      <w:rPr>
        <w:rFonts w:ascii="Arial" w:hAnsi="Arial" w:cs="Arial"/>
        <w:b/>
        <w:i/>
        <w:color w:val="333399"/>
      </w:rPr>
      <w:t xml:space="preserve">Juin </w:t>
    </w:r>
    <w:r w:rsidRPr="002B3914">
      <w:rPr>
        <w:rFonts w:ascii="Arial" w:hAnsi="Arial" w:cs="Arial"/>
        <w:b/>
        <w:i/>
        <w:color w:val="333399"/>
      </w:rPr>
      <w:t xml:space="preserve"> 20</w:t>
    </w:r>
    <w:r>
      <w:rPr>
        <w:rFonts w:ascii="Arial" w:hAnsi="Arial" w:cs="Arial"/>
        <w:b/>
        <w:i/>
        <w:color w:val="333399"/>
      </w:rPr>
      <w:t>15</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F281B" w14:textId="77777777" w:rsidR="001952BD" w:rsidRDefault="001952BD">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168B6"/>
    <w:multiLevelType w:val="hybridMultilevel"/>
    <w:tmpl w:val="EBB4E0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4D7FF7"/>
    <w:multiLevelType w:val="hybridMultilevel"/>
    <w:tmpl w:val="5266A830"/>
    <w:lvl w:ilvl="0" w:tplc="C7824E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BF655D"/>
    <w:multiLevelType w:val="hybridMultilevel"/>
    <w:tmpl w:val="BE903162"/>
    <w:lvl w:ilvl="0" w:tplc="C7824EDA">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nsid w:val="19E63C6A"/>
    <w:multiLevelType w:val="hybridMultilevel"/>
    <w:tmpl w:val="1F1E2966"/>
    <w:lvl w:ilvl="0" w:tplc="2E2A7D7C">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AC539CF"/>
    <w:multiLevelType w:val="hybridMultilevel"/>
    <w:tmpl w:val="F3769080"/>
    <w:lvl w:ilvl="0" w:tplc="0D4A2D22">
      <w:start w:val="1"/>
      <w:numFmt w:val="bullet"/>
      <w:lvlText w:val=""/>
      <w:lvlJc w:val="left"/>
      <w:pPr>
        <w:tabs>
          <w:tab w:val="num" w:pos="720"/>
        </w:tabs>
        <w:ind w:left="720" w:hanging="360"/>
      </w:pPr>
      <w:rPr>
        <w:rFonts w:ascii="Wingdings" w:hAnsi="Wingdings" w:hint="default"/>
      </w:rPr>
    </w:lvl>
    <w:lvl w:ilvl="1" w:tplc="DFB4A652" w:tentative="1">
      <w:start w:val="1"/>
      <w:numFmt w:val="bullet"/>
      <w:lvlText w:val=""/>
      <w:lvlJc w:val="left"/>
      <w:pPr>
        <w:tabs>
          <w:tab w:val="num" w:pos="1440"/>
        </w:tabs>
        <w:ind w:left="1440" w:hanging="360"/>
      </w:pPr>
      <w:rPr>
        <w:rFonts w:ascii="Wingdings" w:hAnsi="Wingdings" w:hint="default"/>
      </w:rPr>
    </w:lvl>
    <w:lvl w:ilvl="2" w:tplc="2194AD7A">
      <w:start w:val="1"/>
      <w:numFmt w:val="bullet"/>
      <w:lvlText w:val=""/>
      <w:lvlJc w:val="left"/>
      <w:pPr>
        <w:tabs>
          <w:tab w:val="num" w:pos="2160"/>
        </w:tabs>
        <w:ind w:left="2160" w:hanging="360"/>
      </w:pPr>
      <w:rPr>
        <w:rFonts w:ascii="Wingdings" w:hAnsi="Wingdings" w:hint="default"/>
      </w:rPr>
    </w:lvl>
    <w:lvl w:ilvl="3" w:tplc="A6408342">
      <w:numFmt w:val="bullet"/>
      <w:lvlText w:val=""/>
      <w:lvlJc w:val="left"/>
      <w:pPr>
        <w:tabs>
          <w:tab w:val="num" w:pos="2880"/>
        </w:tabs>
        <w:ind w:left="2880" w:hanging="360"/>
      </w:pPr>
      <w:rPr>
        <w:rFonts w:ascii="Wingdings" w:hAnsi="Wingdings" w:hint="default"/>
      </w:rPr>
    </w:lvl>
    <w:lvl w:ilvl="4" w:tplc="E948F0E0" w:tentative="1">
      <w:start w:val="1"/>
      <w:numFmt w:val="bullet"/>
      <w:lvlText w:val=""/>
      <w:lvlJc w:val="left"/>
      <w:pPr>
        <w:tabs>
          <w:tab w:val="num" w:pos="3600"/>
        </w:tabs>
        <w:ind w:left="3600" w:hanging="360"/>
      </w:pPr>
      <w:rPr>
        <w:rFonts w:ascii="Wingdings" w:hAnsi="Wingdings" w:hint="default"/>
      </w:rPr>
    </w:lvl>
    <w:lvl w:ilvl="5" w:tplc="72548866" w:tentative="1">
      <w:start w:val="1"/>
      <w:numFmt w:val="bullet"/>
      <w:lvlText w:val=""/>
      <w:lvlJc w:val="left"/>
      <w:pPr>
        <w:tabs>
          <w:tab w:val="num" w:pos="4320"/>
        </w:tabs>
        <w:ind w:left="4320" w:hanging="360"/>
      </w:pPr>
      <w:rPr>
        <w:rFonts w:ascii="Wingdings" w:hAnsi="Wingdings" w:hint="default"/>
      </w:rPr>
    </w:lvl>
    <w:lvl w:ilvl="6" w:tplc="5A002646" w:tentative="1">
      <w:start w:val="1"/>
      <w:numFmt w:val="bullet"/>
      <w:lvlText w:val=""/>
      <w:lvlJc w:val="left"/>
      <w:pPr>
        <w:tabs>
          <w:tab w:val="num" w:pos="5040"/>
        </w:tabs>
        <w:ind w:left="5040" w:hanging="360"/>
      </w:pPr>
      <w:rPr>
        <w:rFonts w:ascii="Wingdings" w:hAnsi="Wingdings" w:hint="default"/>
      </w:rPr>
    </w:lvl>
    <w:lvl w:ilvl="7" w:tplc="917E1420" w:tentative="1">
      <w:start w:val="1"/>
      <w:numFmt w:val="bullet"/>
      <w:lvlText w:val=""/>
      <w:lvlJc w:val="left"/>
      <w:pPr>
        <w:tabs>
          <w:tab w:val="num" w:pos="5760"/>
        </w:tabs>
        <w:ind w:left="5760" w:hanging="360"/>
      </w:pPr>
      <w:rPr>
        <w:rFonts w:ascii="Wingdings" w:hAnsi="Wingdings" w:hint="default"/>
      </w:rPr>
    </w:lvl>
    <w:lvl w:ilvl="8" w:tplc="6BD2EE00" w:tentative="1">
      <w:start w:val="1"/>
      <w:numFmt w:val="bullet"/>
      <w:lvlText w:val=""/>
      <w:lvlJc w:val="left"/>
      <w:pPr>
        <w:tabs>
          <w:tab w:val="num" w:pos="6480"/>
        </w:tabs>
        <w:ind w:left="6480" w:hanging="360"/>
      </w:pPr>
      <w:rPr>
        <w:rFonts w:ascii="Wingdings" w:hAnsi="Wingdings" w:hint="default"/>
      </w:rPr>
    </w:lvl>
  </w:abstractNum>
  <w:abstractNum w:abstractNumId="5">
    <w:nsid w:val="20F62913"/>
    <w:multiLevelType w:val="hybridMultilevel"/>
    <w:tmpl w:val="A72A8BFA"/>
    <w:lvl w:ilvl="0" w:tplc="5E649878">
      <w:start w:val="2"/>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292A7933"/>
    <w:multiLevelType w:val="hybridMultilevel"/>
    <w:tmpl w:val="AF02802A"/>
    <w:lvl w:ilvl="0" w:tplc="701E96CC">
      <w:start w:val="1"/>
      <w:numFmt w:val="bullet"/>
      <w:lvlText w:val="-"/>
      <w:lvlJc w:val="left"/>
      <w:pPr>
        <w:ind w:left="1080" w:hanging="360"/>
      </w:pPr>
      <w:rPr>
        <w:rFonts w:ascii="Calibri" w:eastAsia="Times New Roman" w:hAnsi="Calibri" w:cs="Times New Roman"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3340692E"/>
    <w:multiLevelType w:val="hybridMultilevel"/>
    <w:tmpl w:val="B86454C8"/>
    <w:lvl w:ilvl="0" w:tplc="F3406044">
      <w:start w:val="1"/>
      <w:numFmt w:val="bullet"/>
      <w:lvlText w:val=""/>
      <w:lvlJc w:val="left"/>
      <w:pPr>
        <w:tabs>
          <w:tab w:val="num" w:pos="720"/>
        </w:tabs>
        <w:ind w:left="720" w:hanging="360"/>
      </w:pPr>
      <w:rPr>
        <w:rFonts w:ascii="Wingdings" w:hAnsi="Wingdings" w:hint="default"/>
      </w:rPr>
    </w:lvl>
    <w:lvl w:ilvl="1" w:tplc="98685C8A">
      <w:start w:val="1"/>
      <w:numFmt w:val="bullet"/>
      <w:lvlText w:val=""/>
      <w:lvlJc w:val="left"/>
      <w:pPr>
        <w:tabs>
          <w:tab w:val="num" w:pos="1440"/>
        </w:tabs>
        <w:ind w:left="1440" w:hanging="360"/>
      </w:pPr>
      <w:rPr>
        <w:rFonts w:ascii="Wingdings" w:hAnsi="Wingdings" w:hint="default"/>
      </w:rPr>
    </w:lvl>
    <w:lvl w:ilvl="2" w:tplc="7E1090DE" w:tentative="1">
      <w:start w:val="1"/>
      <w:numFmt w:val="bullet"/>
      <w:lvlText w:val=""/>
      <w:lvlJc w:val="left"/>
      <w:pPr>
        <w:tabs>
          <w:tab w:val="num" w:pos="2160"/>
        </w:tabs>
        <w:ind w:left="2160" w:hanging="360"/>
      </w:pPr>
      <w:rPr>
        <w:rFonts w:ascii="Wingdings" w:hAnsi="Wingdings" w:hint="default"/>
      </w:rPr>
    </w:lvl>
    <w:lvl w:ilvl="3" w:tplc="FA28883E" w:tentative="1">
      <w:start w:val="1"/>
      <w:numFmt w:val="bullet"/>
      <w:lvlText w:val=""/>
      <w:lvlJc w:val="left"/>
      <w:pPr>
        <w:tabs>
          <w:tab w:val="num" w:pos="2880"/>
        </w:tabs>
        <w:ind w:left="2880" w:hanging="360"/>
      </w:pPr>
      <w:rPr>
        <w:rFonts w:ascii="Wingdings" w:hAnsi="Wingdings" w:hint="default"/>
      </w:rPr>
    </w:lvl>
    <w:lvl w:ilvl="4" w:tplc="2A6AA706" w:tentative="1">
      <w:start w:val="1"/>
      <w:numFmt w:val="bullet"/>
      <w:lvlText w:val=""/>
      <w:lvlJc w:val="left"/>
      <w:pPr>
        <w:tabs>
          <w:tab w:val="num" w:pos="3600"/>
        </w:tabs>
        <w:ind w:left="3600" w:hanging="360"/>
      </w:pPr>
      <w:rPr>
        <w:rFonts w:ascii="Wingdings" w:hAnsi="Wingdings" w:hint="default"/>
      </w:rPr>
    </w:lvl>
    <w:lvl w:ilvl="5" w:tplc="2A08FC06" w:tentative="1">
      <w:start w:val="1"/>
      <w:numFmt w:val="bullet"/>
      <w:lvlText w:val=""/>
      <w:lvlJc w:val="left"/>
      <w:pPr>
        <w:tabs>
          <w:tab w:val="num" w:pos="4320"/>
        </w:tabs>
        <w:ind w:left="4320" w:hanging="360"/>
      </w:pPr>
      <w:rPr>
        <w:rFonts w:ascii="Wingdings" w:hAnsi="Wingdings" w:hint="default"/>
      </w:rPr>
    </w:lvl>
    <w:lvl w:ilvl="6" w:tplc="3E9A1F70" w:tentative="1">
      <w:start w:val="1"/>
      <w:numFmt w:val="bullet"/>
      <w:lvlText w:val=""/>
      <w:lvlJc w:val="left"/>
      <w:pPr>
        <w:tabs>
          <w:tab w:val="num" w:pos="5040"/>
        </w:tabs>
        <w:ind w:left="5040" w:hanging="360"/>
      </w:pPr>
      <w:rPr>
        <w:rFonts w:ascii="Wingdings" w:hAnsi="Wingdings" w:hint="default"/>
      </w:rPr>
    </w:lvl>
    <w:lvl w:ilvl="7" w:tplc="64688148" w:tentative="1">
      <w:start w:val="1"/>
      <w:numFmt w:val="bullet"/>
      <w:lvlText w:val=""/>
      <w:lvlJc w:val="left"/>
      <w:pPr>
        <w:tabs>
          <w:tab w:val="num" w:pos="5760"/>
        </w:tabs>
        <w:ind w:left="5760" w:hanging="360"/>
      </w:pPr>
      <w:rPr>
        <w:rFonts w:ascii="Wingdings" w:hAnsi="Wingdings" w:hint="default"/>
      </w:rPr>
    </w:lvl>
    <w:lvl w:ilvl="8" w:tplc="365E06FE" w:tentative="1">
      <w:start w:val="1"/>
      <w:numFmt w:val="bullet"/>
      <w:lvlText w:val=""/>
      <w:lvlJc w:val="left"/>
      <w:pPr>
        <w:tabs>
          <w:tab w:val="num" w:pos="6480"/>
        </w:tabs>
        <w:ind w:left="6480" w:hanging="360"/>
      </w:pPr>
      <w:rPr>
        <w:rFonts w:ascii="Wingdings" w:hAnsi="Wingdings" w:hint="default"/>
      </w:rPr>
    </w:lvl>
  </w:abstractNum>
  <w:abstractNum w:abstractNumId="8">
    <w:nsid w:val="34C1022B"/>
    <w:multiLevelType w:val="hybridMultilevel"/>
    <w:tmpl w:val="0B4E16FC"/>
    <w:lvl w:ilvl="0" w:tplc="A3186AD6">
      <w:start w:val="2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60E6746"/>
    <w:multiLevelType w:val="singleLevel"/>
    <w:tmpl w:val="6DBE99D4"/>
    <w:lvl w:ilvl="0">
      <w:numFmt w:val="bullet"/>
      <w:lvlText w:val="-"/>
      <w:lvlJc w:val="left"/>
      <w:pPr>
        <w:tabs>
          <w:tab w:val="num" w:pos="1485"/>
        </w:tabs>
        <w:ind w:left="1485" w:hanging="360"/>
      </w:pPr>
      <w:rPr>
        <w:rFonts w:hint="default"/>
      </w:rPr>
    </w:lvl>
  </w:abstractNum>
  <w:abstractNum w:abstractNumId="10">
    <w:nsid w:val="390F3EE2"/>
    <w:multiLevelType w:val="hybridMultilevel"/>
    <w:tmpl w:val="5AC47428"/>
    <w:lvl w:ilvl="0" w:tplc="A1746E46">
      <w:start w:val="1"/>
      <w:numFmt w:val="bullet"/>
      <w:lvlText w:val=""/>
      <w:lvlJc w:val="left"/>
      <w:pPr>
        <w:tabs>
          <w:tab w:val="num" w:pos="720"/>
        </w:tabs>
        <w:ind w:left="720" w:hanging="360"/>
      </w:pPr>
      <w:rPr>
        <w:rFonts w:ascii="Wingdings" w:hAnsi="Wingdings" w:hint="default"/>
      </w:rPr>
    </w:lvl>
    <w:lvl w:ilvl="1" w:tplc="EB5256F6" w:tentative="1">
      <w:start w:val="1"/>
      <w:numFmt w:val="bullet"/>
      <w:lvlText w:val=""/>
      <w:lvlJc w:val="left"/>
      <w:pPr>
        <w:tabs>
          <w:tab w:val="num" w:pos="1440"/>
        </w:tabs>
        <w:ind w:left="1440" w:hanging="360"/>
      </w:pPr>
      <w:rPr>
        <w:rFonts w:ascii="Wingdings" w:hAnsi="Wingdings" w:hint="default"/>
      </w:rPr>
    </w:lvl>
    <w:lvl w:ilvl="2" w:tplc="B598179E" w:tentative="1">
      <w:start w:val="1"/>
      <w:numFmt w:val="bullet"/>
      <w:lvlText w:val=""/>
      <w:lvlJc w:val="left"/>
      <w:pPr>
        <w:tabs>
          <w:tab w:val="num" w:pos="2160"/>
        </w:tabs>
        <w:ind w:left="2160" w:hanging="360"/>
      </w:pPr>
      <w:rPr>
        <w:rFonts w:ascii="Wingdings" w:hAnsi="Wingdings" w:hint="default"/>
      </w:rPr>
    </w:lvl>
    <w:lvl w:ilvl="3" w:tplc="77E2B480" w:tentative="1">
      <w:start w:val="1"/>
      <w:numFmt w:val="bullet"/>
      <w:lvlText w:val=""/>
      <w:lvlJc w:val="left"/>
      <w:pPr>
        <w:tabs>
          <w:tab w:val="num" w:pos="2880"/>
        </w:tabs>
        <w:ind w:left="2880" w:hanging="360"/>
      </w:pPr>
      <w:rPr>
        <w:rFonts w:ascii="Wingdings" w:hAnsi="Wingdings" w:hint="default"/>
      </w:rPr>
    </w:lvl>
    <w:lvl w:ilvl="4" w:tplc="20B62F70">
      <w:start w:val="1"/>
      <w:numFmt w:val="bullet"/>
      <w:lvlText w:val=""/>
      <w:lvlJc w:val="left"/>
      <w:pPr>
        <w:tabs>
          <w:tab w:val="num" w:pos="3600"/>
        </w:tabs>
        <w:ind w:left="3600" w:hanging="360"/>
      </w:pPr>
      <w:rPr>
        <w:rFonts w:ascii="Wingdings" w:hAnsi="Wingdings" w:hint="default"/>
      </w:rPr>
    </w:lvl>
    <w:lvl w:ilvl="5" w:tplc="30E2B174" w:tentative="1">
      <w:start w:val="1"/>
      <w:numFmt w:val="bullet"/>
      <w:lvlText w:val=""/>
      <w:lvlJc w:val="left"/>
      <w:pPr>
        <w:tabs>
          <w:tab w:val="num" w:pos="4320"/>
        </w:tabs>
        <w:ind w:left="4320" w:hanging="360"/>
      </w:pPr>
      <w:rPr>
        <w:rFonts w:ascii="Wingdings" w:hAnsi="Wingdings" w:hint="default"/>
      </w:rPr>
    </w:lvl>
    <w:lvl w:ilvl="6" w:tplc="29062780" w:tentative="1">
      <w:start w:val="1"/>
      <w:numFmt w:val="bullet"/>
      <w:lvlText w:val=""/>
      <w:lvlJc w:val="left"/>
      <w:pPr>
        <w:tabs>
          <w:tab w:val="num" w:pos="5040"/>
        </w:tabs>
        <w:ind w:left="5040" w:hanging="360"/>
      </w:pPr>
      <w:rPr>
        <w:rFonts w:ascii="Wingdings" w:hAnsi="Wingdings" w:hint="default"/>
      </w:rPr>
    </w:lvl>
    <w:lvl w:ilvl="7" w:tplc="B7501002" w:tentative="1">
      <w:start w:val="1"/>
      <w:numFmt w:val="bullet"/>
      <w:lvlText w:val=""/>
      <w:lvlJc w:val="left"/>
      <w:pPr>
        <w:tabs>
          <w:tab w:val="num" w:pos="5760"/>
        </w:tabs>
        <w:ind w:left="5760" w:hanging="360"/>
      </w:pPr>
      <w:rPr>
        <w:rFonts w:ascii="Wingdings" w:hAnsi="Wingdings" w:hint="default"/>
      </w:rPr>
    </w:lvl>
    <w:lvl w:ilvl="8" w:tplc="73A06174" w:tentative="1">
      <w:start w:val="1"/>
      <w:numFmt w:val="bullet"/>
      <w:lvlText w:val=""/>
      <w:lvlJc w:val="left"/>
      <w:pPr>
        <w:tabs>
          <w:tab w:val="num" w:pos="6480"/>
        </w:tabs>
        <w:ind w:left="6480" w:hanging="360"/>
      </w:pPr>
      <w:rPr>
        <w:rFonts w:ascii="Wingdings" w:hAnsi="Wingdings" w:hint="default"/>
      </w:rPr>
    </w:lvl>
  </w:abstractNum>
  <w:abstractNum w:abstractNumId="11">
    <w:nsid w:val="39397E82"/>
    <w:multiLevelType w:val="hybridMultilevel"/>
    <w:tmpl w:val="419C74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95F24A2"/>
    <w:multiLevelType w:val="hybridMultilevel"/>
    <w:tmpl w:val="08F01ED4"/>
    <w:lvl w:ilvl="0" w:tplc="C7824E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1C555F5"/>
    <w:multiLevelType w:val="hybridMultilevel"/>
    <w:tmpl w:val="CEA89F7A"/>
    <w:lvl w:ilvl="0" w:tplc="040C000F">
      <w:start w:val="1"/>
      <w:numFmt w:val="decimal"/>
      <w:lvlText w:val="%1."/>
      <w:lvlJc w:val="left"/>
      <w:pPr>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468C2DEB"/>
    <w:multiLevelType w:val="hybridMultilevel"/>
    <w:tmpl w:val="76FC1D8C"/>
    <w:lvl w:ilvl="0" w:tplc="C7824E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95A44CF"/>
    <w:multiLevelType w:val="hybridMultilevel"/>
    <w:tmpl w:val="D7C07FB6"/>
    <w:lvl w:ilvl="0" w:tplc="FA10EB58">
      <w:start w:val="1"/>
      <w:numFmt w:val="bullet"/>
      <w:lvlText w:val=""/>
      <w:lvlJc w:val="left"/>
      <w:pPr>
        <w:tabs>
          <w:tab w:val="num" w:pos="720"/>
        </w:tabs>
        <w:ind w:left="720" w:hanging="360"/>
      </w:pPr>
      <w:rPr>
        <w:rFonts w:ascii="Wingdings" w:hAnsi="Wingdings" w:hint="default"/>
      </w:rPr>
    </w:lvl>
    <w:lvl w:ilvl="1" w:tplc="31D4E9A4" w:tentative="1">
      <w:start w:val="1"/>
      <w:numFmt w:val="bullet"/>
      <w:lvlText w:val=""/>
      <w:lvlJc w:val="left"/>
      <w:pPr>
        <w:tabs>
          <w:tab w:val="num" w:pos="1440"/>
        </w:tabs>
        <w:ind w:left="1440" w:hanging="360"/>
      </w:pPr>
      <w:rPr>
        <w:rFonts w:ascii="Wingdings" w:hAnsi="Wingdings" w:hint="default"/>
      </w:rPr>
    </w:lvl>
    <w:lvl w:ilvl="2" w:tplc="D0BA251E" w:tentative="1">
      <w:start w:val="1"/>
      <w:numFmt w:val="bullet"/>
      <w:lvlText w:val=""/>
      <w:lvlJc w:val="left"/>
      <w:pPr>
        <w:tabs>
          <w:tab w:val="num" w:pos="2160"/>
        </w:tabs>
        <w:ind w:left="2160" w:hanging="360"/>
      </w:pPr>
      <w:rPr>
        <w:rFonts w:ascii="Wingdings" w:hAnsi="Wingdings" w:hint="default"/>
      </w:rPr>
    </w:lvl>
    <w:lvl w:ilvl="3" w:tplc="565A0CB0" w:tentative="1">
      <w:start w:val="1"/>
      <w:numFmt w:val="bullet"/>
      <w:lvlText w:val=""/>
      <w:lvlJc w:val="left"/>
      <w:pPr>
        <w:tabs>
          <w:tab w:val="num" w:pos="2880"/>
        </w:tabs>
        <w:ind w:left="2880" w:hanging="360"/>
      </w:pPr>
      <w:rPr>
        <w:rFonts w:ascii="Wingdings" w:hAnsi="Wingdings" w:hint="default"/>
      </w:rPr>
    </w:lvl>
    <w:lvl w:ilvl="4" w:tplc="12ACC5E8">
      <w:start w:val="1"/>
      <w:numFmt w:val="bullet"/>
      <w:lvlText w:val=""/>
      <w:lvlJc w:val="left"/>
      <w:pPr>
        <w:tabs>
          <w:tab w:val="num" w:pos="3600"/>
        </w:tabs>
        <w:ind w:left="3600" w:hanging="360"/>
      </w:pPr>
      <w:rPr>
        <w:rFonts w:ascii="Wingdings" w:hAnsi="Wingdings" w:hint="default"/>
      </w:rPr>
    </w:lvl>
    <w:lvl w:ilvl="5" w:tplc="DE4EDD66" w:tentative="1">
      <w:start w:val="1"/>
      <w:numFmt w:val="bullet"/>
      <w:lvlText w:val=""/>
      <w:lvlJc w:val="left"/>
      <w:pPr>
        <w:tabs>
          <w:tab w:val="num" w:pos="4320"/>
        </w:tabs>
        <w:ind w:left="4320" w:hanging="360"/>
      </w:pPr>
      <w:rPr>
        <w:rFonts w:ascii="Wingdings" w:hAnsi="Wingdings" w:hint="default"/>
      </w:rPr>
    </w:lvl>
    <w:lvl w:ilvl="6" w:tplc="24645D5A" w:tentative="1">
      <w:start w:val="1"/>
      <w:numFmt w:val="bullet"/>
      <w:lvlText w:val=""/>
      <w:lvlJc w:val="left"/>
      <w:pPr>
        <w:tabs>
          <w:tab w:val="num" w:pos="5040"/>
        </w:tabs>
        <w:ind w:left="5040" w:hanging="360"/>
      </w:pPr>
      <w:rPr>
        <w:rFonts w:ascii="Wingdings" w:hAnsi="Wingdings" w:hint="default"/>
      </w:rPr>
    </w:lvl>
    <w:lvl w:ilvl="7" w:tplc="B51469BE" w:tentative="1">
      <w:start w:val="1"/>
      <w:numFmt w:val="bullet"/>
      <w:lvlText w:val=""/>
      <w:lvlJc w:val="left"/>
      <w:pPr>
        <w:tabs>
          <w:tab w:val="num" w:pos="5760"/>
        </w:tabs>
        <w:ind w:left="5760" w:hanging="360"/>
      </w:pPr>
      <w:rPr>
        <w:rFonts w:ascii="Wingdings" w:hAnsi="Wingdings" w:hint="default"/>
      </w:rPr>
    </w:lvl>
    <w:lvl w:ilvl="8" w:tplc="18C47906" w:tentative="1">
      <w:start w:val="1"/>
      <w:numFmt w:val="bullet"/>
      <w:lvlText w:val=""/>
      <w:lvlJc w:val="left"/>
      <w:pPr>
        <w:tabs>
          <w:tab w:val="num" w:pos="6480"/>
        </w:tabs>
        <w:ind w:left="6480" w:hanging="360"/>
      </w:pPr>
      <w:rPr>
        <w:rFonts w:ascii="Wingdings" w:hAnsi="Wingdings" w:hint="default"/>
      </w:rPr>
    </w:lvl>
  </w:abstractNum>
  <w:abstractNum w:abstractNumId="16">
    <w:nsid w:val="4A350677"/>
    <w:multiLevelType w:val="hybridMultilevel"/>
    <w:tmpl w:val="590A6FB4"/>
    <w:lvl w:ilvl="0" w:tplc="C7824E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ACF2CBA"/>
    <w:multiLevelType w:val="hybridMultilevel"/>
    <w:tmpl w:val="362485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41D11FD"/>
    <w:multiLevelType w:val="hybridMultilevel"/>
    <w:tmpl w:val="7534D61E"/>
    <w:lvl w:ilvl="0" w:tplc="C7824E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708144F"/>
    <w:multiLevelType w:val="hybridMultilevel"/>
    <w:tmpl w:val="BF9E899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5A9710E8"/>
    <w:multiLevelType w:val="hybridMultilevel"/>
    <w:tmpl w:val="87009A46"/>
    <w:lvl w:ilvl="0" w:tplc="A3186AD6">
      <w:start w:val="2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8820F31"/>
    <w:multiLevelType w:val="hybridMultilevel"/>
    <w:tmpl w:val="F16C6390"/>
    <w:lvl w:ilvl="0" w:tplc="F7E6FB54">
      <w:start w:val="1"/>
      <w:numFmt w:val="bullet"/>
      <w:lvlText w:val=""/>
      <w:lvlJc w:val="left"/>
      <w:pPr>
        <w:tabs>
          <w:tab w:val="num" w:pos="720"/>
        </w:tabs>
        <w:ind w:left="720" w:hanging="360"/>
      </w:pPr>
      <w:rPr>
        <w:rFonts w:ascii="Wingdings" w:hAnsi="Wingdings" w:hint="default"/>
      </w:rPr>
    </w:lvl>
    <w:lvl w:ilvl="1" w:tplc="7FB83356">
      <w:numFmt w:val="bullet"/>
      <w:lvlText w:val=""/>
      <w:lvlJc w:val="left"/>
      <w:pPr>
        <w:tabs>
          <w:tab w:val="num" w:pos="1440"/>
        </w:tabs>
        <w:ind w:left="1440" w:hanging="360"/>
      </w:pPr>
      <w:rPr>
        <w:rFonts w:ascii="Wingdings" w:hAnsi="Wingdings" w:hint="default"/>
      </w:rPr>
    </w:lvl>
    <w:lvl w:ilvl="2" w:tplc="F8BE123C">
      <w:start w:val="1"/>
      <w:numFmt w:val="bullet"/>
      <w:lvlText w:val=""/>
      <w:lvlJc w:val="left"/>
      <w:pPr>
        <w:tabs>
          <w:tab w:val="num" w:pos="2160"/>
        </w:tabs>
        <w:ind w:left="2160" w:hanging="360"/>
      </w:pPr>
      <w:rPr>
        <w:rFonts w:ascii="Wingdings" w:hAnsi="Wingdings" w:hint="default"/>
      </w:rPr>
    </w:lvl>
    <w:lvl w:ilvl="3" w:tplc="DD70B5D8" w:tentative="1">
      <w:start w:val="1"/>
      <w:numFmt w:val="bullet"/>
      <w:lvlText w:val=""/>
      <w:lvlJc w:val="left"/>
      <w:pPr>
        <w:tabs>
          <w:tab w:val="num" w:pos="2880"/>
        </w:tabs>
        <w:ind w:left="2880" w:hanging="360"/>
      </w:pPr>
      <w:rPr>
        <w:rFonts w:ascii="Wingdings" w:hAnsi="Wingdings" w:hint="default"/>
      </w:rPr>
    </w:lvl>
    <w:lvl w:ilvl="4" w:tplc="A5A8A7C4" w:tentative="1">
      <w:start w:val="1"/>
      <w:numFmt w:val="bullet"/>
      <w:lvlText w:val=""/>
      <w:lvlJc w:val="left"/>
      <w:pPr>
        <w:tabs>
          <w:tab w:val="num" w:pos="3600"/>
        </w:tabs>
        <w:ind w:left="3600" w:hanging="360"/>
      </w:pPr>
      <w:rPr>
        <w:rFonts w:ascii="Wingdings" w:hAnsi="Wingdings" w:hint="default"/>
      </w:rPr>
    </w:lvl>
    <w:lvl w:ilvl="5" w:tplc="911EB974" w:tentative="1">
      <w:start w:val="1"/>
      <w:numFmt w:val="bullet"/>
      <w:lvlText w:val=""/>
      <w:lvlJc w:val="left"/>
      <w:pPr>
        <w:tabs>
          <w:tab w:val="num" w:pos="4320"/>
        </w:tabs>
        <w:ind w:left="4320" w:hanging="360"/>
      </w:pPr>
      <w:rPr>
        <w:rFonts w:ascii="Wingdings" w:hAnsi="Wingdings" w:hint="default"/>
      </w:rPr>
    </w:lvl>
    <w:lvl w:ilvl="6" w:tplc="294CAEB0" w:tentative="1">
      <w:start w:val="1"/>
      <w:numFmt w:val="bullet"/>
      <w:lvlText w:val=""/>
      <w:lvlJc w:val="left"/>
      <w:pPr>
        <w:tabs>
          <w:tab w:val="num" w:pos="5040"/>
        </w:tabs>
        <w:ind w:left="5040" w:hanging="360"/>
      </w:pPr>
      <w:rPr>
        <w:rFonts w:ascii="Wingdings" w:hAnsi="Wingdings" w:hint="default"/>
      </w:rPr>
    </w:lvl>
    <w:lvl w:ilvl="7" w:tplc="22C8D194" w:tentative="1">
      <w:start w:val="1"/>
      <w:numFmt w:val="bullet"/>
      <w:lvlText w:val=""/>
      <w:lvlJc w:val="left"/>
      <w:pPr>
        <w:tabs>
          <w:tab w:val="num" w:pos="5760"/>
        </w:tabs>
        <w:ind w:left="5760" w:hanging="360"/>
      </w:pPr>
      <w:rPr>
        <w:rFonts w:ascii="Wingdings" w:hAnsi="Wingdings" w:hint="default"/>
      </w:rPr>
    </w:lvl>
    <w:lvl w:ilvl="8" w:tplc="9D7AE83C" w:tentative="1">
      <w:start w:val="1"/>
      <w:numFmt w:val="bullet"/>
      <w:lvlText w:val=""/>
      <w:lvlJc w:val="left"/>
      <w:pPr>
        <w:tabs>
          <w:tab w:val="num" w:pos="6480"/>
        </w:tabs>
        <w:ind w:left="6480" w:hanging="360"/>
      </w:pPr>
      <w:rPr>
        <w:rFonts w:ascii="Wingdings" w:hAnsi="Wingdings" w:hint="default"/>
      </w:rPr>
    </w:lvl>
  </w:abstractNum>
  <w:abstractNum w:abstractNumId="22">
    <w:nsid w:val="6B706A9C"/>
    <w:multiLevelType w:val="hybridMultilevel"/>
    <w:tmpl w:val="46CEADC6"/>
    <w:lvl w:ilvl="0" w:tplc="F09AE578">
      <w:start w:val="1"/>
      <w:numFmt w:val="bullet"/>
      <w:lvlText w:val=""/>
      <w:lvlJc w:val="left"/>
      <w:pPr>
        <w:tabs>
          <w:tab w:val="num" w:pos="720"/>
        </w:tabs>
        <w:ind w:left="720" w:hanging="360"/>
      </w:pPr>
      <w:rPr>
        <w:rFonts w:ascii="Wingdings" w:hAnsi="Wingdings" w:hint="default"/>
      </w:rPr>
    </w:lvl>
    <w:lvl w:ilvl="1" w:tplc="EC809002" w:tentative="1">
      <w:start w:val="1"/>
      <w:numFmt w:val="bullet"/>
      <w:lvlText w:val=""/>
      <w:lvlJc w:val="left"/>
      <w:pPr>
        <w:tabs>
          <w:tab w:val="num" w:pos="1440"/>
        </w:tabs>
        <w:ind w:left="1440" w:hanging="360"/>
      </w:pPr>
      <w:rPr>
        <w:rFonts w:ascii="Wingdings" w:hAnsi="Wingdings" w:hint="default"/>
      </w:rPr>
    </w:lvl>
    <w:lvl w:ilvl="2" w:tplc="0E540F38">
      <w:start w:val="1"/>
      <w:numFmt w:val="bullet"/>
      <w:lvlText w:val=""/>
      <w:lvlJc w:val="left"/>
      <w:pPr>
        <w:tabs>
          <w:tab w:val="num" w:pos="2160"/>
        </w:tabs>
        <w:ind w:left="2160" w:hanging="360"/>
      </w:pPr>
      <w:rPr>
        <w:rFonts w:ascii="Wingdings" w:hAnsi="Wingdings" w:hint="default"/>
      </w:rPr>
    </w:lvl>
    <w:lvl w:ilvl="3" w:tplc="54BABA6E">
      <w:numFmt w:val="bullet"/>
      <w:lvlText w:val=""/>
      <w:lvlJc w:val="left"/>
      <w:pPr>
        <w:tabs>
          <w:tab w:val="num" w:pos="2880"/>
        </w:tabs>
        <w:ind w:left="2880" w:hanging="360"/>
      </w:pPr>
      <w:rPr>
        <w:rFonts w:ascii="Wingdings" w:hAnsi="Wingdings" w:hint="default"/>
      </w:rPr>
    </w:lvl>
    <w:lvl w:ilvl="4" w:tplc="9BDE363E" w:tentative="1">
      <w:start w:val="1"/>
      <w:numFmt w:val="bullet"/>
      <w:lvlText w:val=""/>
      <w:lvlJc w:val="left"/>
      <w:pPr>
        <w:tabs>
          <w:tab w:val="num" w:pos="3600"/>
        </w:tabs>
        <w:ind w:left="3600" w:hanging="360"/>
      </w:pPr>
      <w:rPr>
        <w:rFonts w:ascii="Wingdings" w:hAnsi="Wingdings" w:hint="default"/>
      </w:rPr>
    </w:lvl>
    <w:lvl w:ilvl="5" w:tplc="55286B1A" w:tentative="1">
      <w:start w:val="1"/>
      <w:numFmt w:val="bullet"/>
      <w:lvlText w:val=""/>
      <w:lvlJc w:val="left"/>
      <w:pPr>
        <w:tabs>
          <w:tab w:val="num" w:pos="4320"/>
        </w:tabs>
        <w:ind w:left="4320" w:hanging="360"/>
      </w:pPr>
      <w:rPr>
        <w:rFonts w:ascii="Wingdings" w:hAnsi="Wingdings" w:hint="default"/>
      </w:rPr>
    </w:lvl>
    <w:lvl w:ilvl="6" w:tplc="46B62E2A" w:tentative="1">
      <w:start w:val="1"/>
      <w:numFmt w:val="bullet"/>
      <w:lvlText w:val=""/>
      <w:lvlJc w:val="left"/>
      <w:pPr>
        <w:tabs>
          <w:tab w:val="num" w:pos="5040"/>
        </w:tabs>
        <w:ind w:left="5040" w:hanging="360"/>
      </w:pPr>
      <w:rPr>
        <w:rFonts w:ascii="Wingdings" w:hAnsi="Wingdings" w:hint="default"/>
      </w:rPr>
    </w:lvl>
    <w:lvl w:ilvl="7" w:tplc="7906736E" w:tentative="1">
      <w:start w:val="1"/>
      <w:numFmt w:val="bullet"/>
      <w:lvlText w:val=""/>
      <w:lvlJc w:val="left"/>
      <w:pPr>
        <w:tabs>
          <w:tab w:val="num" w:pos="5760"/>
        </w:tabs>
        <w:ind w:left="5760" w:hanging="360"/>
      </w:pPr>
      <w:rPr>
        <w:rFonts w:ascii="Wingdings" w:hAnsi="Wingdings" w:hint="default"/>
      </w:rPr>
    </w:lvl>
    <w:lvl w:ilvl="8" w:tplc="AC04CB16" w:tentative="1">
      <w:start w:val="1"/>
      <w:numFmt w:val="bullet"/>
      <w:lvlText w:val=""/>
      <w:lvlJc w:val="left"/>
      <w:pPr>
        <w:tabs>
          <w:tab w:val="num" w:pos="6480"/>
        </w:tabs>
        <w:ind w:left="6480" w:hanging="360"/>
      </w:pPr>
      <w:rPr>
        <w:rFonts w:ascii="Wingdings" w:hAnsi="Wingdings" w:hint="default"/>
      </w:rPr>
    </w:lvl>
  </w:abstractNum>
  <w:abstractNum w:abstractNumId="23">
    <w:nsid w:val="6DDB42D0"/>
    <w:multiLevelType w:val="singleLevel"/>
    <w:tmpl w:val="D5EECCA4"/>
    <w:lvl w:ilvl="0">
      <w:start w:val="1"/>
      <w:numFmt w:val="decimal"/>
      <w:lvlText w:val="%1."/>
      <w:legacy w:legacy="1" w:legacySpace="0" w:legacyIndent="360"/>
      <w:lvlJc w:val="left"/>
      <w:pPr>
        <w:ind w:left="1440" w:hanging="360"/>
      </w:pPr>
    </w:lvl>
  </w:abstractNum>
  <w:abstractNum w:abstractNumId="24">
    <w:nsid w:val="6F084510"/>
    <w:multiLevelType w:val="hybridMultilevel"/>
    <w:tmpl w:val="5B0091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0E25B2B"/>
    <w:multiLevelType w:val="hybridMultilevel"/>
    <w:tmpl w:val="6B22764C"/>
    <w:lvl w:ilvl="0" w:tplc="00980C78">
      <w:start w:val="1"/>
      <w:numFmt w:val="bullet"/>
      <w:lvlText w:val="-"/>
      <w:lvlJc w:val="left"/>
      <w:pPr>
        <w:tabs>
          <w:tab w:val="num" w:pos="720"/>
        </w:tabs>
        <w:ind w:left="720" w:hanging="363"/>
      </w:pPr>
      <w:rPr>
        <w:rFonts w:ascii="Calibri" w:hAnsi="Calibri" w:hint="default"/>
      </w:rPr>
    </w:lvl>
    <w:lvl w:ilvl="1" w:tplc="040C0003" w:tentative="1">
      <w:start w:val="1"/>
      <w:numFmt w:val="bullet"/>
      <w:lvlText w:val="o"/>
      <w:lvlJc w:val="left"/>
      <w:pPr>
        <w:tabs>
          <w:tab w:val="num" w:pos="372"/>
        </w:tabs>
        <w:ind w:left="372" w:hanging="360"/>
      </w:pPr>
      <w:rPr>
        <w:rFonts w:ascii="Courier New" w:hAnsi="Courier New" w:hint="default"/>
      </w:rPr>
    </w:lvl>
    <w:lvl w:ilvl="2" w:tplc="040C0005" w:tentative="1">
      <w:start w:val="1"/>
      <w:numFmt w:val="bullet"/>
      <w:lvlText w:val=""/>
      <w:lvlJc w:val="left"/>
      <w:pPr>
        <w:tabs>
          <w:tab w:val="num" w:pos="1092"/>
        </w:tabs>
        <w:ind w:left="1092" w:hanging="360"/>
      </w:pPr>
      <w:rPr>
        <w:rFonts w:ascii="Wingdings" w:hAnsi="Wingdings" w:hint="default"/>
      </w:rPr>
    </w:lvl>
    <w:lvl w:ilvl="3" w:tplc="040C0001" w:tentative="1">
      <w:start w:val="1"/>
      <w:numFmt w:val="bullet"/>
      <w:lvlText w:val=""/>
      <w:lvlJc w:val="left"/>
      <w:pPr>
        <w:tabs>
          <w:tab w:val="num" w:pos="1812"/>
        </w:tabs>
        <w:ind w:left="1812" w:hanging="360"/>
      </w:pPr>
      <w:rPr>
        <w:rFonts w:ascii="Symbol" w:hAnsi="Symbol" w:hint="default"/>
      </w:rPr>
    </w:lvl>
    <w:lvl w:ilvl="4" w:tplc="040C0003" w:tentative="1">
      <w:start w:val="1"/>
      <w:numFmt w:val="bullet"/>
      <w:lvlText w:val="o"/>
      <w:lvlJc w:val="left"/>
      <w:pPr>
        <w:tabs>
          <w:tab w:val="num" w:pos="2532"/>
        </w:tabs>
        <w:ind w:left="2532" w:hanging="360"/>
      </w:pPr>
      <w:rPr>
        <w:rFonts w:ascii="Courier New" w:hAnsi="Courier New" w:hint="default"/>
      </w:rPr>
    </w:lvl>
    <w:lvl w:ilvl="5" w:tplc="040C0005" w:tentative="1">
      <w:start w:val="1"/>
      <w:numFmt w:val="bullet"/>
      <w:lvlText w:val=""/>
      <w:lvlJc w:val="left"/>
      <w:pPr>
        <w:tabs>
          <w:tab w:val="num" w:pos="3252"/>
        </w:tabs>
        <w:ind w:left="3252" w:hanging="360"/>
      </w:pPr>
      <w:rPr>
        <w:rFonts w:ascii="Wingdings" w:hAnsi="Wingdings" w:hint="default"/>
      </w:rPr>
    </w:lvl>
    <w:lvl w:ilvl="6" w:tplc="040C0001" w:tentative="1">
      <w:start w:val="1"/>
      <w:numFmt w:val="bullet"/>
      <w:lvlText w:val=""/>
      <w:lvlJc w:val="left"/>
      <w:pPr>
        <w:tabs>
          <w:tab w:val="num" w:pos="3972"/>
        </w:tabs>
        <w:ind w:left="3972" w:hanging="360"/>
      </w:pPr>
      <w:rPr>
        <w:rFonts w:ascii="Symbol" w:hAnsi="Symbol" w:hint="default"/>
      </w:rPr>
    </w:lvl>
    <w:lvl w:ilvl="7" w:tplc="040C0003" w:tentative="1">
      <w:start w:val="1"/>
      <w:numFmt w:val="bullet"/>
      <w:lvlText w:val="o"/>
      <w:lvlJc w:val="left"/>
      <w:pPr>
        <w:tabs>
          <w:tab w:val="num" w:pos="4692"/>
        </w:tabs>
        <w:ind w:left="4692" w:hanging="360"/>
      </w:pPr>
      <w:rPr>
        <w:rFonts w:ascii="Courier New" w:hAnsi="Courier New" w:hint="default"/>
      </w:rPr>
    </w:lvl>
    <w:lvl w:ilvl="8" w:tplc="040C0005" w:tentative="1">
      <w:start w:val="1"/>
      <w:numFmt w:val="bullet"/>
      <w:lvlText w:val=""/>
      <w:lvlJc w:val="left"/>
      <w:pPr>
        <w:tabs>
          <w:tab w:val="num" w:pos="5412"/>
        </w:tabs>
        <w:ind w:left="5412" w:hanging="360"/>
      </w:pPr>
      <w:rPr>
        <w:rFonts w:ascii="Wingdings" w:hAnsi="Wingdings" w:hint="default"/>
      </w:rPr>
    </w:lvl>
  </w:abstractNum>
  <w:abstractNum w:abstractNumId="26">
    <w:nsid w:val="738A339E"/>
    <w:multiLevelType w:val="hybridMultilevel"/>
    <w:tmpl w:val="06EA9368"/>
    <w:lvl w:ilvl="0" w:tplc="C7824EDA">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6F30900"/>
    <w:multiLevelType w:val="hybridMultilevel"/>
    <w:tmpl w:val="EC2616D6"/>
    <w:lvl w:ilvl="0" w:tplc="C7824EDA">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nsid w:val="783F5952"/>
    <w:multiLevelType w:val="hybridMultilevel"/>
    <w:tmpl w:val="492227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A834516"/>
    <w:multiLevelType w:val="hybridMultilevel"/>
    <w:tmpl w:val="32320A9A"/>
    <w:lvl w:ilvl="0" w:tplc="040C000F">
      <w:start w:val="1"/>
      <w:numFmt w:val="decimal"/>
      <w:lvlText w:val="%1."/>
      <w:lvlJc w:val="left"/>
      <w:pPr>
        <w:ind w:left="1071" w:hanging="360"/>
      </w:pPr>
    </w:lvl>
    <w:lvl w:ilvl="1" w:tplc="040C0019" w:tentative="1">
      <w:start w:val="1"/>
      <w:numFmt w:val="lowerLetter"/>
      <w:lvlText w:val="%2."/>
      <w:lvlJc w:val="left"/>
      <w:pPr>
        <w:ind w:left="1791" w:hanging="360"/>
      </w:pPr>
    </w:lvl>
    <w:lvl w:ilvl="2" w:tplc="040C001B" w:tentative="1">
      <w:start w:val="1"/>
      <w:numFmt w:val="lowerRoman"/>
      <w:lvlText w:val="%3."/>
      <w:lvlJc w:val="right"/>
      <w:pPr>
        <w:ind w:left="2511" w:hanging="180"/>
      </w:pPr>
    </w:lvl>
    <w:lvl w:ilvl="3" w:tplc="040C000F" w:tentative="1">
      <w:start w:val="1"/>
      <w:numFmt w:val="decimal"/>
      <w:lvlText w:val="%4."/>
      <w:lvlJc w:val="left"/>
      <w:pPr>
        <w:ind w:left="3231" w:hanging="360"/>
      </w:pPr>
    </w:lvl>
    <w:lvl w:ilvl="4" w:tplc="040C0019" w:tentative="1">
      <w:start w:val="1"/>
      <w:numFmt w:val="lowerLetter"/>
      <w:lvlText w:val="%5."/>
      <w:lvlJc w:val="left"/>
      <w:pPr>
        <w:ind w:left="3951" w:hanging="360"/>
      </w:pPr>
    </w:lvl>
    <w:lvl w:ilvl="5" w:tplc="040C001B" w:tentative="1">
      <w:start w:val="1"/>
      <w:numFmt w:val="lowerRoman"/>
      <w:lvlText w:val="%6."/>
      <w:lvlJc w:val="right"/>
      <w:pPr>
        <w:ind w:left="4671" w:hanging="180"/>
      </w:pPr>
    </w:lvl>
    <w:lvl w:ilvl="6" w:tplc="040C000F" w:tentative="1">
      <w:start w:val="1"/>
      <w:numFmt w:val="decimal"/>
      <w:lvlText w:val="%7."/>
      <w:lvlJc w:val="left"/>
      <w:pPr>
        <w:ind w:left="5391" w:hanging="360"/>
      </w:pPr>
    </w:lvl>
    <w:lvl w:ilvl="7" w:tplc="040C0019" w:tentative="1">
      <w:start w:val="1"/>
      <w:numFmt w:val="lowerLetter"/>
      <w:lvlText w:val="%8."/>
      <w:lvlJc w:val="left"/>
      <w:pPr>
        <w:ind w:left="6111" w:hanging="360"/>
      </w:pPr>
    </w:lvl>
    <w:lvl w:ilvl="8" w:tplc="040C001B" w:tentative="1">
      <w:start w:val="1"/>
      <w:numFmt w:val="lowerRoman"/>
      <w:lvlText w:val="%9."/>
      <w:lvlJc w:val="right"/>
      <w:pPr>
        <w:ind w:left="6831" w:hanging="180"/>
      </w:pPr>
    </w:lvl>
  </w:abstractNum>
  <w:num w:numId="1">
    <w:abstractNumId w:val="16"/>
  </w:num>
  <w:num w:numId="2">
    <w:abstractNumId w:val="14"/>
  </w:num>
  <w:num w:numId="3">
    <w:abstractNumId w:val="26"/>
  </w:num>
  <w:num w:numId="4">
    <w:abstractNumId w:val="18"/>
  </w:num>
  <w:num w:numId="5">
    <w:abstractNumId w:val="12"/>
  </w:num>
  <w:num w:numId="6">
    <w:abstractNumId w:val="2"/>
  </w:num>
  <w:num w:numId="7">
    <w:abstractNumId w:val="11"/>
  </w:num>
  <w:num w:numId="8">
    <w:abstractNumId w:val="1"/>
  </w:num>
  <w:num w:numId="9">
    <w:abstractNumId w:val="27"/>
  </w:num>
  <w:num w:numId="10">
    <w:abstractNumId w:val="6"/>
  </w:num>
  <w:num w:numId="11">
    <w:abstractNumId w:val="10"/>
  </w:num>
  <w:num w:numId="12">
    <w:abstractNumId w:val="15"/>
  </w:num>
  <w:num w:numId="13">
    <w:abstractNumId w:val="8"/>
  </w:num>
  <w:num w:numId="14">
    <w:abstractNumId w:val="23"/>
    <w:lvlOverride w:ilvl="0">
      <w:lvl w:ilvl="0">
        <w:start w:val="1"/>
        <w:numFmt w:val="decimal"/>
        <w:lvlText w:val="%1."/>
        <w:legacy w:legacy="1" w:legacySpace="0" w:legacyIndent="360"/>
        <w:lvlJc w:val="left"/>
        <w:pPr>
          <w:ind w:left="2160" w:hanging="360"/>
        </w:pPr>
      </w:lvl>
    </w:lvlOverride>
  </w:num>
  <w:num w:numId="15">
    <w:abstractNumId w:val="17"/>
  </w:num>
  <w:num w:numId="16">
    <w:abstractNumId w:val="20"/>
  </w:num>
  <w:num w:numId="17">
    <w:abstractNumId w:val="7"/>
  </w:num>
  <w:num w:numId="18">
    <w:abstractNumId w:val="21"/>
  </w:num>
  <w:num w:numId="19">
    <w:abstractNumId w:val="9"/>
  </w:num>
  <w:num w:numId="20">
    <w:abstractNumId w:val="0"/>
  </w:num>
  <w:num w:numId="21">
    <w:abstractNumId w:val="22"/>
  </w:num>
  <w:num w:numId="22">
    <w:abstractNumId w:val="4"/>
  </w:num>
  <w:num w:numId="23">
    <w:abstractNumId w:val="24"/>
  </w:num>
  <w:num w:numId="24">
    <w:abstractNumId w:val="28"/>
  </w:num>
  <w:num w:numId="25">
    <w:abstractNumId w:val="29"/>
  </w:num>
  <w:num w:numId="26">
    <w:abstractNumId w:val="3"/>
  </w:num>
  <w:num w:numId="27">
    <w:abstractNumId w:val="13"/>
  </w:num>
  <w:num w:numId="28">
    <w:abstractNumId w:val="19"/>
  </w:num>
  <w:num w:numId="29">
    <w:abstractNumId w:val="25"/>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activeWritingStyle w:appName="MSWord" w:lang="fr-FR"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33C"/>
    <w:rsid w:val="00006F53"/>
    <w:rsid w:val="00011EE8"/>
    <w:rsid w:val="00031680"/>
    <w:rsid w:val="00046F84"/>
    <w:rsid w:val="00051501"/>
    <w:rsid w:val="00053ECE"/>
    <w:rsid w:val="000806A9"/>
    <w:rsid w:val="000A1B5A"/>
    <w:rsid w:val="000C3BE3"/>
    <w:rsid w:val="000E1AD0"/>
    <w:rsid w:val="0013606D"/>
    <w:rsid w:val="001427E3"/>
    <w:rsid w:val="00163A5F"/>
    <w:rsid w:val="001804FC"/>
    <w:rsid w:val="00193D70"/>
    <w:rsid w:val="001952BD"/>
    <w:rsid w:val="001B0128"/>
    <w:rsid w:val="001B27CB"/>
    <w:rsid w:val="001B5D08"/>
    <w:rsid w:val="001C2DC2"/>
    <w:rsid w:val="001D183C"/>
    <w:rsid w:val="001D1C19"/>
    <w:rsid w:val="001D5423"/>
    <w:rsid w:val="001D5EA8"/>
    <w:rsid w:val="001E2C16"/>
    <w:rsid w:val="001E2F97"/>
    <w:rsid w:val="001E45C5"/>
    <w:rsid w:val="00204829"/>
    <w:rsid w:val="00211921"/>
    <w:rsid w:val="002177EE"/>
    <w:rsid w:val="00220B3D"/>
    <w:rsid w:val="00234300"/>
    <w:rsid w:val="002523F4"/>
    <w:rsid w:val="002551FD"/>
    <w:rsid w:val="00256967"/>
    <w:rsid w:val="002A16C3"/>
    <w:rsid w:val="002A3E65"/>
    <w:rsid w:val="002B0044"/>
    <w:rsid w:val="002C5517"/>
    <w:rsid w:val="002C6E81"/>
    <w:rsid w:val="002D38A6"/>
    <w:rsid w:val="002D633C"/>
    <w:rsid w:val="002E0026"/>
    <w:rsid w:val="00317328"/>
    <w:rsid w:val="00317E13"/>
    <w:rsid w:val="003304F5"/>
    <w:rsid w:val="00333A1D"/>
    <w:rsid w:val="00335E35"/>
    <w:rsid w:val="003556D6"/>
    <w:rsid w:val="003560E8"/>
    <w:rsid w:val="00362485"/>
    <w:rsid w:val="00371AF7"/>
    <w:rsid w:val="0037362F"/>
    <w:rsid w:val="0038124D"/>
    <w:rsid w:val="0039780E"/>
    <w:rsid w:val="003B52CD"/>
    <w:rsid w:val="003E6813"/>
    <w:rsid w:val="004141B9"/>
    <w:rsid w:val="00420B1D"/>
    <w:rsid w:val="00421D64"/>
    <w:rsid w:val="00452DE0"/>
    <w:rsid w:val="00454E2A"/>
    <w:rsid w:val="00460896"/>
    <w:rsid w:val="00472309"/>
    <w:rsid w:val="00473AB1"/>
    <w:rsid w:val="00482B11"/>
    <w:rsid w:val="004855C5"/>
    <w:rsid w:val="00495D80"/>
    <w:rsid w:val="004A1FCE"/>
    <w:rsid w:val="004A56BB"/>
    <w:rsid w:val="004A5D23"/>
    <w:rsid w:val="004B3098"/>
    <w:rsid w:val="004B768E"/>
    <w:rsid w:val="004C5E08"/>
    <w:rsid w:val="004D193B"/>
    <w:rsid w:val="004E5C4C"/>
    <w:rsid w:val="00507C00"/>
    <w:rsid w:val="00516E03"/>
    <w:rsid w:val="005200A0"/>
    <w:rsid w:val="00527AC3"/>
    <w:rsid w:val="005332CF"/>
    <w:rsid w:val="00537B1D"/>
    <w:rsid w:val="00545627"/>
    <w:rsid w:val="005742E0"/>
    <w:rsid w:val="00575500"/>
    <w:rsid w:val="0057683A"/>
    <w:rsid w:val="00596E80"/>
    <w:rsid w:val="005978CA"/>
    <w:rsid w:val="005A75E8"/>
    <w:rsid w:val="005B7F82"/>
    <w:rsid w:val="005D3B91"/>
    <w:rsid w:val="0061566D"/>
    <w:rsid w:val="006276C3"/>
    <w:rsid w:val="00645B56"/>
    <w:rsid w:val="00662285"/>
    <w:rsid w:val="00667871"/>
    <w:rsid w:val="00683D25"/>
    <w:rsid w:val="006A7264"/>
    <w:rsid w:val="006C28E0"/>
    <w:rsid w:val="006D51F9"/>
    <w:rsid w:val="006D67E9"/>
    <w:rsid w:val="006E38E1"/>
    <w:rsid w:val="006E3F8D"/>
    <w:rsid w:val="006F411D"/>
    <w:rsid w:val="006F41F2"/>
    <w:rsid w:val="00703C66"/>
    <w:rsid w:val="0072321A"/>
    <w:rsid w:val="00723C85"/>
    <w:rsid w:val="00727EFA"/>
    <w:rsid w:val="00732203"/>
    <w:rsid w:val="00737559"/>
    <w:rsid w:val="007455C9"/>
    <w:rsid w:val="0074596C"/>
    <w:rsid w:val="007478A8"/>
    <w:rsid w:val="0075565C"/>
    <w:rsid w:val="00755968"/>
    <w:rsid w:val="00776620"/>
    <w:rsid w:val="00777739"/>
    <w:rsid w:val="007A1ECC"/>
    <w:rsid w:val="007B0DC0"/>
    <w:rsid w:val="007D11A3"/>
    <w:rsid w:val="007E7220"/>
    <w:rsid w:val="007F2F57"/>
    <w:rsid w:val="00850C30"/>
    <w:rsid w:val="00862646"/>
    <w:rsid w:val="00867A72"/>
    <w:rsid w:val="00867F40"/>
    <w:rsid w:val="00871093"/>
    <w:rsid w:val="00884FED"/>
    <w:rsid w:val="00892897"/>
    <w:rsid w:val="008A052C"/>
    <w:rsid w:val="008A472F"/>
    <w:rsid w:val="008B3D1F"/>
    <w:rsid w:val="008C305F"/>
    <w:rsid w:val="008C50E1"/>
    <w:rsid w:val="008C774B"/>
    <w:rsid w:val="008D57B9"/>
    <w:rsid w:val="008D7E8B"/>
    <w:rsid w:val="008E190B"/>
    <w:rsid w:val="008E24BC"/>
    <w:rsid w:val="00905689"/>
    <w:rsid w:val="00924341"/>
    <w:rsid w:val="00930732"/>
    <w:rsid w:val="00935B5A"/>
    <w:rsid w:val="00954A07"/>
    <w:rsid w:val="00955B4D"/>
    <w:rsid w:val="00957FDD"/>
    <w:rsid w:val="00960531"/>
    <w:rsid w:val="00966F5F"/>
    <w:rsid w:val="00973169"/>
    <w:rsid w:val="00980DBF"/>
    <w:rsid w:val="00982E77"/>
    <w:rsid w:val="00983362"/>
    <w:rsid w:val="00983700"/>
    <w:rsid w:val="009A52D6"/>
    <w:rsid w:val="009C07EA"/>
    <w:rsid w:val="009D13E4"/>
    <w:rsid w:val="009D4898"/>
    <w:rsid w:val="009D524D"/>
    <w:rsid w:val="00A06261"/>
    <w:rsid w:val="00A226F2"/>
    <w:rsid w:val="00A313B5"/>
    <w:rsid w:val="00A35BE5"/>
    <w:rsid w:val="00A41824"/>
    <w:rsid w:val="00A54368"/>
    <w:rsid w:val="00A64044"/>
    <w:rsid w:val="00A6608A"/>
    <w:rsid w:val="00A66205"/>
    <w:rsid w:val="00A67591"/>
    <w:rsid w:val="00A846D7"/>
    <w:rsid w:val="00A9131C"/>
    <w:rsid w:val="00A94390"/>
    <w:rsid w:val="00A94612"/>
    <w:rsid w:val="00A949BB"/>
    <w:rsid w:val="00A95F02"/>
    <w:rsid w:val="00A9729A"/>
    <w:rsid w:val="00AA6550"/>
    <w:rsid w:val="00AC5162"/>
    <w:rsid w:val="00AC57A5"/>
    <w:rsid w:val="00AD1771"/>
    <w:rsid w:val="00AE00AA"/>
    <w:rsid w:val="00AE3D9A"/>
    <w:rsid w:val="00AE7DDA"/>
    <w:rsid w:val="00AF485A"/>
    <w:rsid w:val="00B04F0C"/>
    <w:rsid w:val="00B15AC9"/>
    <w:rsid w:val="00B34F4E"/>
    <w:rsid w:val="00B3527B"/>
    <w:rsid w:val="00B40194"/>
    <w:rsid w:val="00B418E2"/>
    <w:rsid w:val="00B4412A"/>
    <w:rsid w:val="00B447BD"/>
    <w:rsid w:val="00B467D2"/>
    <w:rsid w:val="00B55523"/>
    <w:rsid w:val="00B56016"/>
    <w:rsid w:val="00B72B91"/>
    <w:rsid w:val="00B90206"/>
    <w:rsid w:val="00BA216E"/>
    <w:rsid w:val="00BA5ED5"/>
    <w:rsid w:val="00BB5A6A"/>
    <w:rsid w:val="00BC1956"/>
    <w:rsid w:val="00BD5C98"/>
    <w:rsid w:val="00BE764A"/>
    <w:rsid w:val="00BF2D3A"/>
    <w:rsid w:val="00BF60E4"/>
    <w:rsid w:val="00C079F2"/>
    <w:rsid w:val="00C17132"/>
    <w:rsid w:val="00C22914"/>
    <w:rsid w:val="00C25A57"/>
    <w:rsid w:val="00C26357"/>
    <w:rsid w:val="00C30E11"/>
    <w:rsid w:val="00C42F40"/>
    <w:rsid w:val="00C526A3"/>
    <w:rsid w:val="00C52BDF"/>
    <w:rsid w:val="00C731DE"/>
    <w:rsid w:val="00C74682"/>
    <w:rsid w:val="00C77F8E"/>
    <w:rsid w:val="00C8781C"/>
    <w:rsid w:val="00CC365E"/>
    <w:rsid w:val="00CE40AB"/>
    <w:rsid w:val="00D03737"/>
    <w:rsid w:val="00D1071D"/>
    <w:rsid w:val="00D109E6"/>
    <w:rsid w:val="00D16C56"/>
    <w:rsid w:val="00D465F3"/>
    <w:rsid w:val="00D658AF"/>
    <w:rsid w:val="00D759D7"/>
    <w:rsid w:val="00DB6FC1"/>
    <w:rsid w:val="00DC78B8"/>
    <w:rsid w:val="00DD0C76"/>
    <w:rsid w:val="00DD5178"/>
    <w:rsid w:val="00DD58FA"/>
    <w:rsid w:val="00DE4CB9"/>
    <w:rsid w:val="00E01C7B"/>
    <w:rsid w:val="00E04EB0"/>
    <w:rsid w:val="00E0706C"/>
    <w:rsid w:val="00E07158"/>
    <w:rsid w:val="00E07B98"/>
    <w:rsid w:val="00E15A37"/>
    <w:rsid w:val="00E16C17"/>
    <w:rsid w:val="00E2705C"/>
    <w:rsid w:val="00E3424A"/>
    <w:rsid w:val="00E357F0"/>
    <w:rsid w:val="00E4563B"/>
    <w:rsid w:val="00E51E17"/>
    <w:rsid w:val="00E538EB"/>
    <w:rsid w:val="00E53F8E"/>
    <w:rsid w:val="00E94563"/>
    <w:rsid w:val="00EA575C"/>
    <w:rsid w:val="00EB3945"/>
    <w:rsid w:val="00ED1521"/>
    <w:rsid w:val="00ED32BE"/>
    <w:rsid w:val="00ED4D6D"/>
    <w:rsid w:val="00EE4CAC"/>
    <w:rsid w:val="00EE5377"/>
    <w:rsid w:val="00EE56D3"/>
    <w:rsid w:val="00EF356A"/>
    <w:rsid w:val="00F02076"/>
    <w:rsid w:val="00F04EB8"/>
    <w:rsid w:val="00F12177"/>
    <w:rsid w:val="00F26354"/>
    <w:rsid w:val="00F45151"/>
    <w:rsid w:val="00F56DBC"/>
    <w:rsid w:val="00F66CD8"/>
    <w:rsid w:val="00F74664"/>
    <w:rsid w:val="00F968A3"/>
    <w:rsid w:val="00FA01DF"/>
    <w:rsid w:val="00FA1103"/>
    <w:rsid w:val="00FA7F3C"/>
    <w:rsid w:val="00FB2B65"/>
    <w:rsid w:val="00FF43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35CBA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fr-FR" w:bidi="ar-SA"/>
      </w:rPr>
    </w:rPrDefault>
    <w:pPrDefault/>
  </w:docDefaults>
  <w:latentStyles w:defLockedState="0" w:defUIPriority="0" w:defSemiHidden="0" w:defUnhideWhenUsed="0" w:defQFormat="0" w:count="276">
    <w:lsdException w:name="Normal (Web)" w:uiPriority="99"/>
    <w:lsdException w:name="List Paragraph" w:uiPriority="34" w:qFormat="1"/>
  </w:latentStyles>
  <w:style w:type="paragraph" w:default="1" w:styleId="Normal">
    <w:name w:val="Normal"/>
    <w:qFormat/>
    <w:rPr>
      <w:lang w:val="fr-FR"/>
    </w:rPr>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outlineLvl w:val="1"/>
    </w:pPr>
    <w:rPr>
      <w:b/>
      <w:i/>
      <w:sz w:val="24"/>
    </w:rPr>
  </w:style>
  <w:style w:type="paragraph" w:styleId="Titre3">
    <w:name w:val="heading 3"/>
    <w:basedOn w:val="Normal"/>
    <w:next w:val="Normal"/>
    <w:qFormat/>
    <w:pPr>
      <w:keepNext/>
      <w:jc w:val="both"/>
      <w:outlineLvl w:val="2"/>
    </w:pPr>
    <w:rPr>
      <w:b/>
      <w:sz w:val="22"/>
    </w:rPr>
  </w:style>
  <w:style w:type="paragraph" w:styleId="Titre4">
    <w:name w:val="heading 4"/>
    <w:basedOn w:val="Normal"/>
    <w:next w:val="Normal"/>
    <w:qFormat/>
    <w:pPr>
      <w:keepNext/>
      <w:ind w:hanging="284"/>
      <w:jc w:val="both"/>
      <w:outlineLvl w:val="3"/>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sz w:val="24"/>
    </w:rPr>
  </w:style>
  <w:style w:type="paragraph" w:styleId="Corpsdetexte">
    <w:name w:val="Body Text"/>
    <w:basedOn w:val="Normal"/>
    <w:pPr>
      <w:jc w:val="both"/>
    </w:pPr>
    <w:rPr>
      <w:sz w:val="24"/>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ind w:hanging="284"/>
      <w:jc w:val="both"/>
    </w:pPr>
    <w:rPr>
      <w:b/>
      <w:sz w:val="24"/>
    </w:rPr>
  </w:style>
  <w:style w:type="paragraph" w:styleId="Retraitcorpsdetexte2">
    <w:name w:val="Body Text Indent 2"/>
    <w:basedOn w:val="Normal"/>
    <w:pPr>
      <w:ind w:left="426" w:hanging="426"/>
      <w:jc w:val="both"/>
    </w:pPr>
    <w:rPr>
      <w:sz w:val="24"/>
    </w:rPr>
  </w:style>
  <w:style w:type="paragraph" w:styleId="Corpsdetexte2">
    <w:name w:val="Body Text 2"/>
    <w:basedOn w:val="Normal"/>
    <w:pPr>
      <w:jc w:val="both"/>
    </w:pPr>
    <w:rPr>
      <w:sz w:val="22"/>
    </w:rPr>
  </w:style>
  <w:style w:type="paragraph" w:styleId="Corpsdetexte3">
    <w:name w:val="Body Text 3"/>
    <w:basedOn w:val="Normal"/>
    <w:pPr>
      <w:jc w:val="center"/>
    </w:pPr>
    <w:rPr>
      <w:sz w:val="22"/>
    </w:rPr>
  </w:style>
  <w:style w:type="paragraph" w:styleId="Retraitcorpsdetexte3">
    <w:name w:val="Body Text Indent 3"/>
    <w:basedOn w:val="Normal"/>
    <w:pPr>
      <w:ind w:left="284"/>
      <w:jc w:val="both"/>
    </w:pPr>
    <w:rPr>
      <w:sz w:val="22"/>
    </w:rPr>
  </w:style>
  <w:style w:type="paragraph" w:styleId="Textedebulles">
    <w:name w:val="Balloon Text"/>
    <w:basedOn w:val="Normal"/>
    <w:semiHidden/>
    <w:rsid w:val="0064073E"/>
    <w:rPr>
      <w:rFonts w:ascii="Tahoma" w:hAnsi="Tahoma" w:cs="Tahoma"/>
      <w:sz w:val="16"/>
      <w:szCs w:val="16"/>
    </w:rPr>
  </w:style>
  <w:style w:type="character" w:styleId="Lienhypertexte">
    <w:name w:val="Hyperlink"/>
    <w:rsid w:val="002E2EA4"/>
    <w:rPr>
      <w:color w:val="0000FF"/>
      <w:u w:val="single"/>
    </w:rPr>
  </w:style>
  <w:style w:type="character" w:styleId="Lienhypertextesuivi">
    <w:name w:val="FollowedHyperlink"/>
    <w:rsid w:val="00E3106B"/>
    <w:rPr>
      <w:color w:val="800080"/>
      <w:u w:val="single"/>
    </w:rPr>
  </w:style>
  <w:style w:type="table" w:styleId="Grille">
    <w:name w:val="Table Grid"/>
    <w:basedOn w:val="TableauNormal"/>
    <w:rsid w:val="003279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Marquedenotedefin">
    <w:name w:val="endnote reference"/>
    <w:rsid w:val="007827DB"/>
    <w:rPr>
      <w:b/>
      <w:vertAlign w:val="superscript"/>
    </w:rPr>
  </w:style>
  <w:style w:type="paragraph" w:styleId="Paragraphedeliste">
    <w:name w:val="List Paragraph"/>
    <w:basedOn w:val="Normal"/>
    <w:uiPriority w:val="34"/>
    <w:qFormat/>
    <w:rsid w:val="007455C9"/>
    <w:pPr>
      <w:ind w:left="720"/>
      <w:contextualSpacing/>
    </w:pPr>
    <w:rPr>
      <w:rFonts w:ascii="Times" w:hAnsi="Times"/>
      <w:lang w:val="en-GB"/>
    </w:rPr>
  </w:style>
  <w:style w:type="paragraph" w:styleId="NormalWeb">
    <w:name w:val="Normal (Web)"/>
    <w:basedOn w:val="Normal"/>
    <w:uiPriority w:val="99"/>
    <w:unhideWhenUsed/>
    <w:rsid w:val="006D51F9"/>
    <w:pPr>
      <w:spacing w:before="100" w:beforeAutospacing="1" w:after="100" w:afterAutospacing="1"/>
    </w:pPr>
    <w:rPr>
      <w:rFonts w:ascii="Times" w:hAnsi="Times"/>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fr-FR" w:bidi="ar-SA"/>
      </w:rPr>
    </w:rPrDefault>
    <w:pPrDefault/>
  </w:docDefaults>
  <w:latentStyles w:defLockedState="0" w:defUIPriority="0" w:defSemiHidden="0" w:defUnhideWhenUsed="0" w:defQFormat="0" w:count="276">
    <w:lsdException w:name="Normal (Web)" w:uiPriority="99"/>
    <w:lsdException w:name="List Paragraph" w:uiPriority="34" w:qFormat="1"/>
  </w:latentStyles>
  <w:style w:type="paragraph" w:default="1" w:styleId="Normal">
    <w:name w:val="Normal"/>
    <w:qFormat/>
    <w:rPr>
      <w:lang w:val="fr-FR"/>
    </w:rPr>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outlineLvl w:val="1"/>
    </w:pPr>
    <w:rPr>
      <w:b/>
      <w:i/>
      <w:sz w:val="24"/>
    </w:rPr>
  </w:style>
  <w:style w:type="paragraph" w:styleId="Titre3">
    <w:name w:val="heading 3"/>
    <w:basedOn w:val="Normal"/>
    <w:next w:val="Normal"/>
    <w:qFormat/>
    <w:pPr>
      <w:keepNext/>
      <w:jc w:val="both"/>
      <w:outlineLvl w:val="2"/>
    </w:pPr>
    <w:rPr>
      <w:b/>
      <w:sz w:val="22"/>
    </w:rPr>
  </w:style>
  <w:style w:type="paragraph" w:styleId="Titre4">
    <w:name w:val="heading 4"/>
    <w:basedOn w:val="Normal"/>
    <w:next w:val="Normal"/>
    <w:qFormat/>
    <w:pPr>
      <w:keepNext/>
      <w:ind w:hanging="284"/>
      <w:jc w:val="both"/>
      <w:outlineLvl w:val="3"/>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sz w:val="24"/>
    </w:rPr>
  </w:style>
  <w:style w:type="paragraph" w:styleId="Corpsdetexte">
    <w:name w:val="Body Text"/>
    <w:basedOn w:val="Normal"/>
    <w:pPr>
      <w:jc w:val="both"/>
    </w:pPr>
    <w:rPr>
      <w:sz w:val="24"/>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ind w:hanging="284"/>
      <w:jc w:val="both"/>
    </w:pPr>
    <w:rPr>
      <w:b/>
      <w:sz w:val="24"/>
    </w:rPr>
  </w:style>
  <w:style w:type="paragraph" w:styleId="Retraitcorpsdetexte2">
    <w:name w:val="Body Text Indent 2"/>
    <w:basedOn w:val="Normal"/>
    <w:pPr>
      <w:ind w:left="426" w:hanging="426"/>
      <w:jc w:val="both"/>
    </w:pPr>
    <w:rPr>
      <w:sz w:val="24"/>
    </w:rPr>
  </w:style>
  <w:style w:type="paragraph" w:styleId="Corpsdetexte2">
    <w:name w:val="Body Text 2"/>
    <w:basedOn w:val="Normal"/>
    <w:pPr>
      <w:jc w:val="both"/>
    </w:pPr>
    <w:rPr>
      <w:sz w:val="22"/>
    </w:rPr>
  </w:style>
  <w:style w:type="paragraph" w:styleId="Corpsdetexte3">
    <w:name w:val="Body Text 3"/>
    <w:basedOn w:val="Normal"/>
    <w:pPr>
      <w:jc w:val="center"/>
    </w:pPr>
    <w:rPr>
      <w:sz w:val="22"/>
    </w:rPr>
  </w:style>
  <w:style w:type="paragraph" w:styleId="Retraitcorpsdetexte3">
    <w:name w:val="Body Text Indent 3"/>
    <w:basedOn w:val="Normal"/>
    <w:pPr>
      <w:ind w:left="284"/>
      <w:jc w:val="both"/>
    </w:pPr>
    <w:rPr>
      <w:sz w:val="22"/>
    </w:rPr>
  </w:style>
  <w:style w:type="paragraph" w:styleId="Textedebulles">
    <w:name w:val="Balloon Text"/>
    <w:basedOn w:val="Normal"/>
    <w:semiHidden/>
    <w:rsid w:val="0064073E"/>
    <w:rPr>
      <w:rFonts w:ascii="Tahoma" w:hAnsi="Tahoma" w:cs="Tahoma"/>
      <w:sz w:val="16"/>
      <w:szCs w:val="16"/>
    </w:rPr>
  </w:style>
  <w:style w:type="character" w:styleId="Lienhypertexte">
    <w:name w:val="Hyperlink"/>
    <w:rsid w:val="002E2EA4"/>
    <w:rPr>
      <w:color w:val="0000FF"/>
      <w:u w:val="single"/>
    </w:rPr>
  </w:style>
  <w:style w:type="character" w:styleId="Lienhypertextesuivi">
    <w:name w:val="FollowedHyperlink"/>
    <w:rsid w:val="00E3106B"/>
    <w:rPr>
      <w:color w:val="800080"/>
      <w:u w:val="single"/>
    </w:rPr>
  </w:style>
  <w:style w:type="table" w:styleId="Grille">
    <w:name w:val="Table Grid"/>
    <w:basedOn w:val="TableauNormal"/>
    <w:rsid w:val="003279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Marquedenotedefin">
    <w:name w:val="endnote reference"/>
    <w:rsid w:val="007827DB"/>
    <w:rPr>
      <w:b/>
      <w:vertAlign w:val="superscript"/>
    </w:rPr>
  </w:style>
  <w:style w:type="paragraph" w:styleId="Paragraphedeliste">
    <w:name w:val="List Paragraph"/>
    <w:basedOn w:val="Normal"/>
    <w:uiPriority w:val="34"/>
    <w:qFormat/>
    <w:rsid w:val="007455C9"/>
    <w:pPr>
      <w:ind w:left="720"/>
      <w:contextualSpacing/>
    </w:pPr>
    <w:rPr>
      <w:rFonts w:ascii="Times" w:hAnsi="Times"/>
      <w:lang w:val="en-GB"/>
    </w:rPr>
  </w:style>
  <w:style w:type="paragraph" w:styleId="NormalWeb">
    <w:name w:val="Normal (Web)"/>
    <w:basedOn w:val="Normal"/>
    <w:uiPriority w:val="99"/>
    <w:unhideWhenUsed/>
    <w:rsid w:val="006D51F9"/>
    <w:pPr>
      <w:spacing w:before="100" w:beforeAutospacing="1" w:after="100" w:afterAutospacing="1"/>
    </w:pPr>
    <w:rPr>
      <w:rFonts w:ascii="Times" w:hAnsi="Time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1877">
      <w:bodyDiv w:val="1"/>
      <w:marLeft w:val="0"/>
      <w:marRight w:val="0"/>
      <w:marTop w:val="0"/>
      <w:marBottom w:val="0"/>
      <w:divBdr>
        <w:top w:val="none" w:sz="0" w:space="0" w:color="auto"/>
        <w:left w:val="none" w:sz="0" w:space="0" w:color="auto"/>
        <w:bottom w:val="none" w:sz="0" w:space="0" w:color="auto"/>
        <w:right w:val="none" w:sz="0" w:space="0" w:color="auto"/>
      </w:divBdr>
      <w:divsChild>
        <w:div w:id="230703355">
          <w:marLeft w:val="1166"/>
          <w:marRight w:val="0"/>
          <w:marTop w:val="0"/>
          <w:marBottom w:val="0"/>
          <w:divBdr>
            <w:top w:val="none" w:sz="0" w:space="0" w:color="auto"/>
            <w:left w:val="none" w:sz="0" w:space="0" w:color="auto"/>
            <w:bottom w:val="none" w:sz="0" w:space="0" w:color="auto"/>
            <w:right w:val="none" w:sz="0" w:space="0" w:color="auto"/>
          </w:divBdr>
        </w:div>
        <w:div w:id="274751426">
          <w:marLeft w:val="1166"/>
          <w:marRight w:val="0"/>
          <w:marTop w:val="0"/>
          <w:marBottom w:val="0"/>
          <w:divBdr>
            <w:top w:val="none" w:sz="0" w:space="0" w:color="auto"/>
            <w:left w:val="none" w:sz="0" w:space="0" w:color="auto"/>
            <w:bottom w:val="none" w:sz="0" w:space="0" w:color="auto"/>
            <w:right w:val="none" w:sz="0" w:space="0" w:color="auto"/>
          </w:divBdr>
        </w:div>
        <w:div w:id="1048071977">
          <w:marLeft w:val="1166"/>
          <w:marRight w:val="0"/>
          <w:marTop w:val="0"/>
          <w:marBottom w:val="0"/>
          <w:divBdr>
            <w:top w:val="none" w:sz="0" w:space="0" w:color="auto"/>
            <w:left w:val="none" w:sz="0" w:space="0" w:color="auto"/>
            <w:bottom w:val="none" w:sz="0" w:space="0" w:color="auto"/>
            <w:right w:val="none" w:sz="0" w:space="0" w:color="auto"/>
          </w:divBdr>
        </w:div>
        <w:div w:id="1504779840">
          <w:marLeft w:val="547"/>
          <w:marRight w:val="0"/>
          <w:marTop w:val="0"/>
          <w:marBottom w:val="0"/>
          <w:divBdr>
            <w:top w:val="none" w:sz="0" w:space="0" w:color="auto"/>
            <w:left w:val="none" w:sz="0" w:space="0" w:color="auto"/>
            <w:bottom w:val="none" w:sz="0" w:space="0" w:color="auto"/>
            <w:right w:val="none" w:sz="0" w:space="0" w:color="auto"/>
          </w:divBdr>
        </w:div>
        <w:div w:id="1784497798">
          <w:marLeft w:val="1166"/>
          <w:marRight w:val="0"/>
          <w:marTop w:val="0"/>
          <w:marBottom w:val="0"/>
          <w:divBdr>
            <w:top w:val="none" w:sz="0" w:space="0" w:color="auto"/>
            <w:left w:val="none" w:sz="0" w:space="0" w:color="auto"/>
            <w:bottom w:val="none" w:sz="0" w:space="0" w:color="auto"/>
            <w:right w:val="none" w:sz="0" w:space="0" w:color="auto"/>
          </w:divBdr>
        </w:div>
      </w:divsChild>
    </w:div>
    <w:div w:id="31081298">
      <w:bodyDiv w:val="1"/>
      <w:marLeft w:val="0"/>
      <w:marRight w:val="0"/>
      <w:marTop w:val="0"/>
      <w:marBottom w:val="0"/>
      <w:divBdr>
        <w:top w:val="none" w:sz="0" w:space="0" w:color="auto"/>
        <w:left w:val="none" w:sz="0" w:space="0" w:color="auto"/>
        <w:bottom w:val="none" w:sz="0" w:space="0" w:color="auto"/>
        <w:right w:val="none" w:sz="0" w:space="0" w:color="auto"/>
      </w:divBdr>
      <w:divsChild>
        <w:div w:id="1670059763">
          <w:marLeft w:val="1166"/>
          <w:marRight w:val="0"/>
          <w:marTop w:val="0"/>
          <w:marBottom w:val="0"/>
          <w:divBdr>
            <w:top w:val="none" w:sz="0" w:space="0" w:color="auto"/>
            <w:left w:val="none" w:sz="0" w:space="0" w:color="auto"/>
            <w:bottom w:val="none" w:sz="0" w:space="0" w:color="auto"/>
            <w:right w:val="none" w:sz="0" w:space="0" w:color="auto"/>
          </w:divBdr>
        </w:div>
      </w:divsChild>
    </w:div>
    <w:div w:id="76291674">
      <w:bodyDiv w:val="1"/>
      <w:marLeft w:val="0"/>
      <w:marRight w:val="0"/>
      <w:marTop w:val="0"/>
      <w:marBottom w:val="0"/>
      <w:divBdr>
        <w:top w:val="none" w:sz="0" w:space="0" w:color="auto"/>
        <w:left w:val="none" w:sz="0" w:space="0" w:color="auto"/>
        <w:bottom w:val="none" w:sz="0" w:space="0" w:color="auto"/>
        <w:right w:val="none" w:sz="0" w:space="0" w:color="auto"/>
      </w:divBdr>
    </w:div>
    <w:div w:id="118574070">
      <w:bodyDiv w:val="1"/>
      <w:marLeft w:val="0"/>
      <w:marRight w:val="0"/>
      <w:marTop w:val="0"/>
      <w:marBottom w:val="0"/>
      <w:divBdr>
        <w:top w:val="none" w:sz="0" w:space="0" w:color="auto"/>
        <w:left w:val="none" w:sz="0" w:space="0" w:color="auto"/>
        <w:bottom w:val="none" w:sz="0" w:space="0" w:color="auto"/>
        <w:right w:val="none" w:sz="0" w:space="0" w:color="auto"/>
      </w:divBdr>
    </w:div>
    <w:div w:id="162401220">
      <w:bodyDiv w:val="1"/>
      <w:marLeft w:val="0"/>
      <w:marRight w:val="0"/>
      <w:marTop w:val="0"/>
      <w:marBottom w:val="0"/>
      <w:divBdr>
        <w:top w:val="none" w:sz="0" w:space="0" w:color="auto"/>
        <w:left w:val="none" w:sz="0" w:space="0" w:color="auto"/>
        <w:bottom w:val="none" w:sz="0" w:space="0" w:color="auto"/>
        <w:right w:val="none" w:sz="0" w:space="0" w:color="auto"/>
      </w:divBdr>
      <w:divsChild>
        <w:div w:id="323507747">
          <w:marLeft w:val="1800"/>
          <w:marRight w:val="0"/>
          <w:marTop w:val="0"/>
          <w:marBottom w:val="0"/>
          <w:divBdr>
            <w:top w:val="none" w:sz="0" w:space="0" w:color="auto"/>
            <w:left w:val="none" w:sz="0" w:space="0" w:color="auto"/>
            <w:bottom w:val="none" w:sz="0" w:space="0" w:color="auto"/>
            <w:right w:val="none" w:sz="0" w:space="0" w:color="auto"/>
          </w:divBdr>
        </w:div>
        <w:div w:id="388457153">
          <w:marLeft w:val="1800"/>
          <w:marRight w:val="0"/>
          <w:marTop w:val="0"/>
          <w:marBottom w:val="0"/>
          <w:divBdr>
            <w:top w:val="none" w:sz="0" w:space="0" w:color="auto"/>
            <w:left w:val="none" w:sz="0" w:space="0" w:color="auto"/>
            <w:bottom w:val="none" w:sz="0" w:space="0" w:color="auto"/>
            <w:right w:val="none" w:sz="0" w:space="0" w:color="auto"/>
          </w:divBdr>
        </w:div>
        <w:div w:id="490870484">
          <w:marLeft w:val="1800"/>
          <w:marRight w:val="0"/>
          <w:marTop w:val="0"/>
          <w:marBottom w:val="0"/>
          <w:divBdr>
            <w:top w:val="none" w:sz="0" w:space="0" w:color="auto"/>
            <w:left w:val="none" w:sz="0" w:space="0" w:color="auto"/>
            <w:bottom w:val="none" w:sz="0" w:space="0" w:color="auto"/>
            <w:right w:val="none" w:sz="0" w:space="0" w:color="auto"/>
          </w:divBdr>
        </w:div>
        <w:div w:id="665939550">
          <w:marLeft w:val="1800"/>
          <w:marRight w:val="0"/>
          <w:marTop w:val="0"/>
          <w:marBottom w:val="0"/>
          <w:divBdr>
            <w:top w:val="none" w:sz="0" w:space="0" w:color="auto"/>
            <w:left w:val="none" w:sz="0" w:space="0" w:color="auto"/>
            <w:bottom w:val="none" w:sz="0" w:space="0" w:color="auto"/>
            <w:right w:val="none" w:sz="0" w:space="0" w:color="auto"/>
          </w:divBdr>
        </w:div>
        <w:div w:id="752436606">
          <w:marLeft w:val="1800"/>
          <w:marRight w:val="0"/>
          <w:marTop w:val="0"/>
          <w:marBottom w:val="0"/>
          <w:divBdr>
            <w:top w:val="none" w:sz="0" w:space="0" w:color="auto"/>
            <w:left w:val="none" w:sz="0" w:space="0" w:color="auto"/>
            <w:bottom w:val="none" w:sz="0" w:space="0" w:color="auto"/>
            <w:right w:val="none" w:sz="0" w:space="0" w:color="auto"/>
          </w:divBdr>
        </w:div>
        <w:div w:id="782116307">
          <w:marLeft w:val="1800"/>
          <w:marRight w:val="0"/>
          <w:marTop w:val="0"/>
          <w:marBottom w:val="0"/>
          <w:divBdr>
            <w:top w:val="none" w:sz="0" w:space="0" w:color="auto"/>
            <w:left w:val="none" w:sz="0" w:space="0" w:color="auto"/>
            <w:bottom w:val="none" w:sz="0" w:space="0" w:color="auto"/>
            <w:right w:val="none" w:sz="0" w:space="0" w:color="auto"/>
          </w:divBdr>
        </w:div>
        <w:div w:id="782655188">
          <w:marLeft w:val="1800"/>
          <w:marRight w:val="0"/>
          <w:marTop w:val="0"/>
          <w:marBottom w:val="0"/>
          <w:divBdr>
            <w:top w:val="none" w:sz="0" w:space="0" w:color="auto"/>
            <w:left w:val="none" w:sz="0" w:space="0" w:color="auto"/>
            <w:bottom w:val="none" w:sz="0" w:space="0" w:color="auto"/>
            <w:right w:val="none" w:sz="0" w:space="0" w:color="auto"/>
          </w:divBdr>
        </w:div>
        <w:div w:id="1201164752">
          <w:marLeft w:val="1800"/>
          <w:marRight w:val="0"/>
          <w:marTop w:val="0"/>
          <w:marBottom w:val="0"/>
          <w:divBdr>
            <w:top w:val="none" w:sz="0" w:space="0" w:color="auto"/>
            <w:left w:val="none" w:sz="0" w:space="0" w:color="auto"/>
            <w:bottom w:val="none" w:sz="0" w:space="0" w:color="auto"/>
            <w:right w:val="none" w:sz="0" w:space="0" w:color="auto"/>
          </w:divBdr>
        </w:div>
        <w:div w:id="2120223762">
          <w:marLeft w:val="1800"/>
          <w:marRight w:val="0"/>
          <w:marTop w:val="0"/>
          <w:marBottom w:val="0"/>
          <w:divBdr>
            <w:top w:val="none" w:sz="0" w:space="0" w:color="auto"/>
            <w:left w:val="none" w:sz="0" w:space="0" w:color="auto"/>
            <w:bottom w:val="none" w:sz="0" w:space="0" w:color="auto"/>
            <w:right w:val="none" w:sz="0" w:space="0" w:color="auto"/>
          </w:divBdr>
        </w:div>
      </w:divsChild>
    </w:div>
    <w:div w:id="168371930">
      <w:bodyDiv w:val="1"/>
      <w:marLeft w:val="0"/>
      <w:marRight w:val="0"/>
      <w:marTop w:val="0"/>
      <w:marBottom w:val="0"/>
      <w:divBdr>
        <w:top w:val="none" w:sz="0" w:space="0" w:color="auto"/>
        <w:left w:val="none" w:sz="0" w:space="0" w:color="auto"/>
        <w:bottom w:val="none" w:sz="0" w:space="0" w:color="auto"/>
        <w:right w:val="none" w:sz="0" w:space="0" w:color="auto"/>
      </w:divBdr>
      <w:divsChild>
        <w:div w:id="28575446">
          <w:marLeft w:val="1800"/>
          <w:marRight w:val="0"/>
          <w:marTop w:val="0"/>
          <w:marBottom w:val="0"/>
          <w:divBdr>
            <w:top w:val="none" w:sz="0" w:space="0" w:color="auto"/>
            <w:left w:val="none" w:sz="0" w:space="0" w:color="auto"/>
            <w:bottom w:val="none" w:sz="0" w:space="0" w:color="auto"/>
            <w:right w:val="none" w:sz="0" w:space="0" w:color="auto"/>
          </w:divBdr>
        </w:div>
        <w:div w:id="103893221">
          <w:marLeft w:val="1800"/>
          <w:marRight w:val="0"/>
          <w:marTop w:val="0"/>
          <w:marBottom w:val="0"/>
          <w:divBdr>
            <w:top w:val="none" w:sz="0" w:space="0" w:color="auto"/>
            <w:left w:val="none" w:sz="0" w:space="0" w:color="auto"/>
            <w:bottom w:val="none" w:sz="0" w:space="0" w:color="auto"/>
            <w:right w:val="none" w:sz="0" w:space="0" w:color="auto"/>
          </w:divBdr>
        </w:div>
        <w:div w:id="113788540">
          <w:marLeft w:val="1800"/>
          <w:marRight w:val="0"/>
          <w:marTop w:val="0"/>
          <w:marBottom w:val="0"/>
          <w:divBdr>
            <w:top w:val="none" w:sz="0" w:space="0" w:color="auto"/>
            <w:left w:val="none" w:sz="0" w:space="0" w:color="auto"/>
            <w:bottom w:val="none" w:sz="0" w:space="0" w:color="auto"/>
            <w:right w:val="none" w:sz="0" w:space="0" w:color="auto"/>
          </w:divBdr>
        </w:div>
        <w:div w:id="231165776">
          <w:marLeft w:val="1800"/>
          <w:marRight w:val="0"/>
          <w:marTop w:val="0"/>
          <w:marBottom w:val="0"/>
          <w:divBdr>
            <w:top w:val="none" w:sz="0" w:space="0" w:color="auto"/>
            <w:left w:val="none" w:sz="0" w:space="0" w:color="auto"/>
            <w:bottom w:val="none" w:sz="0" w:space="0" w:color="auto"/>
            <w:right w:val="none" w:sz="0" w:space="0" w:color="auto"/>
          </w:divBdr>
        </w:div>
        <w:div w:id="350760934">
          <w:marLeft w:val="547"/>
          <w:marRight w:val="0"/>
          <w:marTop w:val="0"/>
          <w:marBottom w:val="0"/>
          <w:divBdr>
            <w:top w:val="none" w:sz="0" w:space="0" w:color="auto"/>
            <w:left w:val="none" w:sz="0" w:space="0" w:color="auto"/>
            <w:bottom w:val="none" w:sz="0" w:space="0" w:color="auto"/>
            <w:right w:val="none" w:sz="0" w:space="0" w:color="auto"/>
          </w:divBdr>
        </w:div>
        <w:div w:id="409229510">
          <w:marLeft w:val="1800"/>
          <w:marRight w:val="0"/>
          <w:marTop w:val="0"/>
          <w:marBottom w:val="0"/>
          <w:divBdr>
            <w:top w:val="none" w:sz="0" w:space="0" w:color="auto"/>
            <w:left w:val="none" w:sz="0" w:space="0" w:color="auto"/>
            <w:bottom w:val="none" w:sz="0" w:space="0" w:color="auto"/>
            <w:right w:val="none" w:sz="0" w:space="0" w:color="auto"/>
          </w:divBdr>
        </w:div>
        <w:div w:id="442503883">
          <w:marLeft w:val="1800"/>
          <w:marRight w:val="0"/>
          <w:marTop w:val="0"/>
          <w:marBottom w:val="0"/>
          <w:divBdr>
            <w:top w:val="none" w:sz="0" w:space="0" w:color="auto"/>
            <w:left w:val="none" w:sz="0" w:space="0" w:color="auto"/>
            <w:bottom w:val="none" w:sz="0" w:space="0" w:color="auto"/>
            <w:right w:val="none" w:sz="0" w:space="0" w:color="auto"/>
          </w:divBdr>
        </w:div>
        <w:div w:id="509032258">
          <w:marLeft w:val="1166"/>
          <w:marRight w:val="0"/>
          <w:marTop w:val="0"/>
          <w:marBottom w:val="0"/>
          <w:divBdr>
            <w:top w:val="none" w:sz="0" w:space="0" w:color="auto"/>
            <w:left w:val="none" w:sz="0" w:space="0" w:color="auto"/>
            <w:bottom w:val="none" w:sz="0" w:space="0" w:color="auto"/>
            <w:right w:val="none" w:sz="0" w:space="0" w:color="auto"/>
          </w:divBdr>
        </w:div>
        <w:div w:id="600335905">
          <w:marLeft w:val="1800"/>
          <w:marRight w:val="0"/>
          <w:marTop w:val="0"/>
          <w:marBottom w:val="0"/>
          <w:divBdr>
            <w:top w:val="none" w:sz="0" w:space="0" w:color="auto"/>
            <w:left w:val="none" w:sz="0" w:space="0" w:color="auto"/>
            <w:bottom w:val="none" w:sz="0" w:space="0" w:color="auto"/>
            <w:right w:val="none" w:sz="0" w:space="0" w:color="auto"/>
          </w:divBdr>
        </w:div>
        <w:div w:id="1082338702">
          <w:marLeft w:val="1800"/>
          <w:marRight w:val="0"/>
          <w:marTop w:val="0"/>
          <w:marBottom w:val="0"/>
          <w:divBdr>
            <w:top w:val="none" w:sz="0" w:space="0" w:color="auto"/>
            <w:left w:val="none" w:sz="0" w:space="0" w:color="auto"/>
            <w:bottom w:val="none" w:sz="0" w:space="0" w:color="auto"/>
            <w:right w:val="none" w:sz="0" w:space="0" w:color="auto"/>
          </w:divBdr>
        </w:div>
        <w:div w:id="1117069290">
          <w:marLeft w:val="1800"/>
          <w:marRight w:val="0"/>
          <w:marTop w:val="0"/>
          <w:marBottom w:val="0"/>
          <w:divBdr>
            <w:top w:val="none" w:sz="0" w:space="0" w:color="auto"/>
            <w:left w:val="none" w:sz="0" w:space="0" w:color="auto"/>
            <w:bottom w:val="none" w:sz="0" w:space="0" w:color="auto"/>
            <w:right w:val="none" w:sz="0" w:space="0" w:color="auto"/>
          </w:divBdr>
        </w:div>
        <w:div w:id="1127312083">
          <w:marLeft w:val="1800"/>
          <w:marRight w:val="0"/>
          <w:marTop w:val="0"/>
          <w:marBottom w:val="0"/>
          <w:divBdr>
            <w:top w:val="none" w:sz="0" w:space="0" w:color="auto"/>
            <w:left w:val="none" w:sz="0" w:space="0" w:color="auto"/>
            <w:bottom w:val="none" w:sz="0" w:space="0" w:color="auto"/>
            <w:right w:val="none" w:sz="0" w:space="0" w:color="auto"/>
          </w:divBdr>
        </w:div>
        <w:div w:id="1423991321">
          <w:marLeft w:val="1800"/>
          <w:marRight w:val="0"/>
          <w:marTop w:val="0"/>
          <w:marBottom w:val="0"/>
          <w:divBdr>
            <w:top w:val="none" w:sz="0" w:space="0" w:color="auto"/>
            <w:left w:val="none" w:sz="0" w:space="0" w:color="auto"/>
            <w:bottom w:val="none" w:sz="0" w:space="0" w:color="auto"/>
            <w:right w:val="none" w:sz="0" w:space="0" w:color="auto"/>
          </w:divBdr>
        </w:div>
        <w:div w:id="1536850292">
          <w:marLeft w:val="1800"/>
          <w:marRight w:val="0"/>
          <w:marTop w:val="0"/>
          <w:marBottom w:val="0"/>
          <w:divBdr>
            <w:top w:val="none" w:sz="0" w:space="0" w:color="auto"/>
            <w:left w:val="none" w:sz="0" w:space="0" w:color="auto"/>
            <w:bottom w:val="none" w:sz="0" w:space="0" w:color="auto"/>
            <w:right w:val="none" w:sz="0" w:space="0" w:color="auto"/>
          </w:divBdr>
        </w:div>
        <w:div w:id="1543130023">
          <w:marLeft w:val="1800"/>
          <w:marRight w:val="0"/>
          <w:marTop w:val="0"/>
          <w:marBottom w:val="0"/>
          <w:divBdr>
            <w:top w:val="none" w:sz="0" w:space="0" w:color="auto"/>
            <w:left w:val="none" w:sz="0" w:space="0" w:color="auto"/>
            <w:bottom w:val="none" w:sz="0" w:space="0" w:color="auto"/>
            <w:right w:val="none" w:sz="0" w:space="0" w:color="auto"/>
          </w:divBdr>
        </w:div>
        <w:div w:id="1572108827">
          <w:marLeft w:val="1800"/>
          <w:marRight w:val="0"/>
          <w:marTop w:val="0"/>
          <w:marBottom w:val="0"/>
          <w:divBdr>
            <w:top w:val="none" w:sz="0" w:space="0" w:color="auto"/>
            <w:left w:val="none" w:sz="0" w:space="0" w:color="auto"/>
            <w:bottom w:val="none" w:sz="0" w:space="0" w:color="auto"/>
            <w:right w:val="none" w:sz="0" w:space="0" w:color="auto"/>
          </w:divBdr>
        </w:div>
      </w:divsChild>
    </w:div>
    <w:div w:id="180314518">
      <w:bodyDiv w:val="1"/>
      <w:marLeft w:val="0"/>
      <w:marRight w:val="0"/>
      <w:marTop w:val="0"/>
      <w:marBottom w:val="0"/>
      <w:divBdr>
        <w:top w:val="none" w:sz="0" w:space="0" w:color="auto"/>
        <w:left w:val="none" w:sz="0" w:space="0" w:color="auto"/>
        <w:bottom w:val="none" w:sz="0" w:space="0" w:color="auto"/>
        <w:right w:val="none" w:sz="0" w:space="0" w:color="auto"/>
      </w:divBdr>
    </w:div>
    <w:div w:id="207035008">
      <w:bodyDiv w:val="1"/>
      <w:marLeft w:val="0"/>
      <w:marRight w:val="0"/>
      <w:marTop w:val="0"/>
      <w:marBottom w:val="0"/>
      <w:divBdr>
        <w:top w:val="none" w:sz="0" w:space="0" w:color="auto"/>
        <w:left w:val="none" w:sz="0" w:space="0" w:color="auto"/>
        <w:bottom w:val="none" w:sz="0" w:space="0" w:color="auto"/>
        <w:right w:val="none" w:sz="0" w:space="0" w:color="auto"/>
      </w:divBdr>
    </w:div>
    <w:div w:id="248274610">
      <w:bodyDiv w:val="1"/>
      <w:marLeft w:val="0"/>
      <w:marRight w:val="0"/>
      <w:marTop w:val="0"/>
      <w:marBottom w:val="0"/>
      <w:divBdr>
        <w:top w:val="none" w:sz="0" w:space="0" w:color="auto"/>
        <w:left w:val="none" w:sz="0" w:space="0" w:color="auto"/>
        <w:bottom w:val="none" w:sz="0" w:space="0" w:color="auto"/>
        <w:right w:val="none" w:sz="0" w:space="0" w:color="auto"/>
      </w:divBdr>
      <w:divsChild>
        <w:div w:id="1644969208">
          <w:marLeft w:val="547"/>
          <w:marRight w:val="0"/>
          <w:marTop w:val="0"/>
          <w:marBottom w:val="0"/>
          <w:divBdr>
            <w:top w:val="none" w:sz="0" w:space="0" w:color="auto"/>
            <w:left w:val="none" w:sz="0" w:space="0" w:color="auto"/>
            <w:bottom w:val="none" w:sz="0" w:space="0" w:color="auto"/>
            <w:right w:val="none" w:sz="0" w:space="0" w:color="auto"/>
          </w:divBdr>
        </w:div>
      </w:divsChild>
    </w:div>
    <w:div w:id="289359323">
      <w:bodyDiv w:val="1"/>
      <w:marLeft w:val="0"/>
      <w:marRight w:val="0"/>
      <w:marTop w:val="0"/>
      <w:marBottom w:val="0"/>
      <w:divBdr>
        <w:top w:val="none" w:sz="0" w:space="0" w:color="auto"/>
        <w:left w:val="none" w:sz="0" w:space="0" w:color="auto"/>
        <w:bottom w:val="none" w:sz="0" w:space="0" w:color="auto"/>
        <w:right w:val="none" w:sz="0" w:space="0" w:color="auto"/>
      </w:divBdr>
    </w:div>
    <w:div w:id="299577152">
      <w:bodyDiv w:val="1"/>
      <w:marLeft w:val="0"/>
      <w:marRight w:val="0"/>
      <w:marTop w:val="0"/>
      <w:marBottom w:val="0"/>
      <w:divBdr>
        <w:top w:val="none" w:sz="0" w:space="0" w:color="auto"/>
        <w:left w:val="none" w:sz="0" w:space="0" w:color="auto"/>
        <w:bottom w:val="none" w:sz="0" w:space="0" w:color="auto"/>
        <w:right w:val="none" w:sz="0" w:space="0" w:color="auto"/>
      </w:divBdr>
      <w:divsChild>
        <w:div w:id="80951478">
          <w:marLeft w:val="547"/>
          <w:marRight w:val="0"/>
          <w:marTop w:val="0"/>
          <w:marBottom w:val="0"/>
          <w:divBdr>
            <w:top w:val="none" w:sz="0" w:space="0" w:color="auto"/>
            <w:left w:val="none" w:sz="0" w:space="0" w:color="auto"/>
            <w:bottom w:val="none" w:sz="0" w:space="0" w:color="auto"/>
            <w:right w:val="none" w:sz="0" w:space="0" w:color="auto"/>
          </w:divBdr>
        </w:div>
        <w:div w:id="206722288">
          <w:marLeft w:val="547"/>
          <w:marRight w:val="0"/>
          <w:marTop w:val="0"/>
          <w:marBottom w:val="0"/>
          <w:divBdr>
            <w:top w:val="none" w:sz="0" w:space="0" w:color="auto"/>
            <w:left w:val="none" w:sz="0" w:space="0" w:color="auto"/>
            <w:bottom w:val="none" w:sz="0" w:space="0" w:color="auto"/>
            <w:right w:val="none" w:sz="0" w:space="0" w:color="auto"/>
          </w:divBdr>
        </w:div>
        <w:div w:id="315302689">
          <w:marLeft w:val="547"/>
          <w:marRight w:val="0"/>
          <w:marTop w:val="0"/>
          <w:marBottom w:val="0"/>
          <w:divBdr>
            <w:top w:val="none" w:sz="0" w:space="0" w:color="auto"/>
            <w:left w:val="none" w:sz="0" w:space="0" w:color="auto"/>
            <w:bottom w:val="none" w:sz="0" w:space="0" w:color="auto"/>
            <w:right w:val="none" w:sz="0" w:space="0" w:color="auto"/>
          </w:divBdr>
        </w:div>
        <w:div w:id="587691377">
          <w:marLeft w:val="547"/>
          <w:marRight w:val="0"/>
          <w:marTop w:val="0"/>
          <w:marBottom w:val="0"/>
          <w:divBdr>
            <w:top w:val="none" w:sz="0" w:space="0" w:color="auto"/>
            <w:left w:val="none" w:sz="0" w:space="0" w:color="auto"/>
            <w:bottom w:val="none" w:sz="0" w:space="0" w:color="auto"/>
            <w:right w:val="none" w:sz="0" w:space="0" w:color="auto"/>
          </w:divBdr>
        </w:div>
        <w:div w:id="773595609">
          <w:marLeft w:val="547"/>
          <w:marRight w:val="0"/>
          <w:marTop w:val="0"/>
          <w:marBottom w:val="0"/>
          <w:divBdr>
            <w:top w:val="none" w:sz="0" w:space="0" w:color="auto"/>
            <w:left w:val="none" w:sz="0" w:space="0" w:color="auto"/>
            <w:bottom w:val="none" w:sz="0" w:space="0" w:color="auto"/>
            <w:right w:val="none" w:sz="0" w:space="0" w:color="auto"/>
          </w:divBdr>
        </w:div>
        <w:div w:id="992023996">
          <w:marLeft w:val="547"/>
          <w:marRight w:val="0"/>
          <w:marTop w:val="0"/>
          <w:marBottom w:val="0"/>
          <w:divBdr>
            <w:top w:val="none" w:sz="0" w:space="0" w:color="auto"/>
            <w:left w:val="none" w:sz="0" w:space="0" w:color="auto"/>
            <w:bottom w:val="none" w:sz="0" w:space="0" w:color="auto"/>
            <w:right w:val="none" w:sz="0" w:space="0" w:color="auto"/>
          </w:divBdr>
        </w:div>
        <w:div w:id="1513881747">
          <w:marLeft w:val="547"/>
          <w:marRight w:val="0"/>
          <w:marTop w:val="0"/>
          <w:marBottom w:val="0"/>
          <w:divBdr>
            <w:top w:val="none" w:sz="0" w:space="0" w:color="auto"/>
            <w:left w:val="none" w:sz="0" w:space="0" w:color="auto"/>
            <w:bottom w:val="none" w:sz="0" w:space="0" w:color="auto"/>
            <w:right w:val="none" w:sz="0" w:space="0" w:color="auto"/>
          </w:divBdr>
        </w:div>
      </w:divsChild>
    </w:div>
    <w:div w:id="325017995">
      <w:bodyDiv w:val="1"/>
      <w:marLeft w:val="0"/>
      <w:marRight w:val="0"/>
      <w:marTop w:val="0"/>
      <w:marBottom w:val="0"/>
      <w:divBdr>
        <w:top w:val="none" w:sz="0" w:space="0" w:color="auto"/>
        <w:left w:val="none" w:sz="0" w:space="0" w:color="auto"/>
        <w:bottom w:val="none" w:sz="0" w:space="0" w:color="auto"/>
        <w:right w:val="none" w:sz="0" w:space="0" w:color="auto"/>
      </w:divBdr>
    </w:div>
    <w:div w:id="330908017">
      <w:bodyDiv w:val="1"/>
      <w:marLeft w:val="0"/>
      <w:marRight w:val="0"/>
      <w:marTop w:val="0"/>
      <w:marBottom w:val="0"/>
      <w:divBdr>
        <w:top w:val="none" w:sz="0" w:space="0" w:color="auto"/>
        <w:left w:val="none" w:sz="0" w:space="0" w:color="auto"/>
        <w:bottom w:val="none" w:sz="0" w:space="0" w:color="auto"/>
        <w:right w:val="none" w:sz="0" w:space="0" w:color="auto"/>
      </w:divBdr>
    </w:div>
    <w:div w:id="343749983">
      <w:bodyDiv w:val="1"/>
      <w:marLeft w:val="0"/>
      <w:marRight w:val="0"/>
      <w:marTop w:val="0"/>
      <w:marBottom w:val="0"/>
      <w:divBdr>
        <w:top w:val="none" w:sz="0" w:space="0" w:color="auto"/>
        <w:left w:val="none" w:sz="0" w:space="0" w:color="auto"/>
        <w:bottom w:val="none" w:sz="0" w:space="0" w:color="auto"/>
        <w:right w:val="none" w:sz="0" w:space="0" w:color="auto"/>
      </w:divBdr>
    </w:div>
    <w:div w:id="388266874">
      <w:bodyDiv w:val="1"/>
      <w:marLeft w:val="0"/>
      <w:marRight w:val="0"/>
      <w:marTop w:val="0"/>
      <w:marBottom w:val="0"/>
      <w:divBdr>
        <w:top w:val="none" w:sz="0" w:space="0" w:color="auto"/>
        <w:left w:val="none" w:sz="0" w:space="0" w:color="auto"/>
        <w:bottom w:val="none" w:sz="0" w:space="0" w:color="auto"/>
        <w:right w:val="none" w:sz="0" w:space="0" w:color="auto"/>
      </w:divBdr>
      <w:divsChild>
        <w:div w:id="285309007">
          <w:marLeft w:val="547"/>
          <w:marRight w:val="0"/>
          <w:marTop w:val="0"/>
          <w:marBottom w:val="0"/>
          <w:divBdr>
            <w:top w:val="none" w:sz="0" w:space="0" w:color="auto"/>
            <w:left w:val="none" w:sz="0" w:space="0" w:color="auto"/>
            <w:bottom w:val="none" w:sz="0" w:space="0" w:color="auto"/>
            <w:right w:val="none" w:sz="0" w:space="0" w:color="auto"/>
          </w:divBdr>
        </w:div>
        <w:div w:id="361636795">
          <w:marLeft w:val="547"/>
          <w:marRight w:val="0"/>
          <w:marTop w:val="0"/>
          <w:marBottom w:val="0"/>
          <w:divBdr>
            <w:top w:val="none" w:sz="0" w:space="0" w:color="auto"/>
            <w:left w:val="none" w:sz="0" w:space="0" w:color="auto"/>
            <w:bottom w:val="none" w:sz="0" w:space="0" w:color="auto"/>
            <w:right w:val="none" w:sz="0" w:space="0" w:color="auto"/>
          </w:divBdr>
        </w:div>
        <w:div w:id="689141249">
          <w:marLeft w:val="1166"/>
          <w:marRight w:val="0"/>
          <w:marTop w:val="0"/>
          <w:marBottom w:val="0"/>
          <w:divBdr>
            <w:top w:val="none" w:sz="0" w:space="0" w:color="auto"/>
            <w:left w:val="none" w:sz="0" w:space="0" w:color="auto"/>
            <w:bottom w:val="none" w:sz="0" w:space="0" w:color="auto"/>
            <w:right w:val="none" w:sz="0" w:space="0" w:color="auto"/>
          </w:divBdr>
        </w:div>
        <w:div w:id="928776413">
          <w:marLeft w:val="1166"/>
          <w:marRight w:val="0"/>
          <w:marTop w:val="0"/>
          <w:marBottom w:val="0"/>
          <w:divBdr>
            <w:top w:val="none" w:sz="0" w:space="0" w:color="auto"/>
            <w:left w:val="none" w:sz="0" w:space="0" w:color="auto"/>
            <w:bottom w:val="none" w:sz="0" w:space="0" w:color="auto"/>
            <w:right w:val="none" w:sz="0" w:space="0" w:color="auto"/>
          </w:divBdr>
        </w:div>
        <w:div w:id="961031247">
          <w:marLeft w:val="1166"/>
          <w:marRight w:val="0"/>
          <w:marTop w:val="0"/>
          <w:marBottom w:val="0"/>
          <w:divBdr>
            <w:top w:val="none" w:sz="0" w:space="0" w:color="auto"/>
            <w:left w:val="none" w:sz="0" w:space="0" w:color="auto"/>
            <w:bottom w:val="none" w:sz="0" w:space="0" w:color="auto"/>
            <w:right w:val="none" w:sz="0" w:space="0" w:color="auto"/>
          </w:divBdr>
        </w:div>
        <w:div w:id="995373729">
          <w:marLeft w:val="1166"/>
          <w:marRight w:val="0"/>
          <w:marTop w:val="0"/>
          <w:marBottom w:val="0"/>
          <w:divBdr>
            <w:top w:val="none" w:sz="0" w:space="0" w:color="auto"/>
            <w:left w:val="none" w:sz="0" w:space="0" w:color="auto"/>
            <w:bottom w:val="none" w:sz="0" w:space="0" w:color="auto"/>
            <w:right w:val="none" w:sz="0" w:space="0" w:color="auto"/>
          </w:divBdr>
        </w:div>
        <w:div w:id="1118182771">
          <w:marLeft w:val="1166"/>
          <w:marRight w:val="0"/>
          <w:marTop w:val="0"/>
          <w:marBottom w:val="0"/>
          <w:divBdr>
            <w:top w:val="none" w:sz="0" w:space="0" w:color="auto"/>
            <w:left w:val="none" w:sz="0" w:space="0" w:color="auto"/>
            <w:bottom w:val="none" w:sz="0" w:space="0" w:color="auto"/>
            <w:right w:val="none" w:sz="0" w:space="0" w:color="auto"/>
          </w:divBdr>
        </w:div>
        <w:div w:id="1503929854">
          <w:marLeft w:val="1166"/>
          <w:marRight w:val="0"/>
          <w:marTop w:val="0"/>
          <w:marBottom w:val="0"/>
          <w:divBdr>
            <w:top w:val="none" w:sz="0" w:space="0" w:color="auto"/>
            <w:left w:val="none" w:sz="0" w:space="0" w:color="auto"/>
            <w:bottom w:val="none" w:sz="0" w:space="0" w:color="auto"/>
            <w:right w:val="none" w:sz="0" w:space="0" w:color="auto"/>
          </w:divBdr>
        </w:div>
        <w:div w:id="1653019053">
          <w:marLeft w:val="1166"/>
          <w:marRight w:val="0"/>
          <w:marTop w:val="0"/>
          <w:marBottom w:val="0"/>
          <w:divBdr>
            <w:top w:val="none" w:sz="0" w:space="0" w:color="auto"/>
            <w:left w:val="none" w:sz="0" w:space="0" w:color="auto"/>
            <w:bottom w:val="none" w:sz="0" w:space="0" w:color="auto"/>
            <w:right w:val="none" w:sz="0" w:space="0" w:color="auto"/>
          </w:divBdr>
        </w:div>
        <w:div w:id="1926526235">
          <w:marLeft w:val="1166"/>
          <w:marRight w:val="0"/>
          <w:marTop w:val="0"/>
          <w:marBottom w:val="0"/>
          <w:divBdr>
            <w:top w:val="none" w:sz="0" w:space="0" w:color="auto"/>
            <w:left w:val="none" w:sz="0" w:space="0" w:color="auto"/>
            <w:bottom w:val="none" w:sz="0" w:space="0" w:color="auto"/>
            <w:right w:val="none" w:sz="0" w:space="0" w:color="auto"/>
          </w:divBdr>
        </w:div>
      </w:divsChild>
    </w:div>
    <w:div w:id="400979245">
      <w:bodyDiv w:val="1"/>
      <w:marLeft w:val="0"/>
      <w:marRight w:val="0"/>
      <w:marTop w:val="0"/>
      <w:marBottom w:val="0"/>
      <w:divBdr>
        <w:top w:val="none" w:sz="0" w:space="0" w:color="auto"/>
        <w:left w:val="none" w:sz="0" w:space="0" w:color="auto"/>
        <w:bottom w:val="none" w:sz="0" w:space="0" w:color="auto"/>
        <w:right w:val="none" w:sz="0" w:space="0" w:color="auto"/>
      </w:divBdr>
    </w:div>
    <w:div w:id="403646920">
      <w:bodyDiv w:val="1"/>
      <w:marLeft w:val="0"/>
      <w:marRight w:val="0"/>
      <w:marTop w:val="0"/>
      <w:marBottom w:val="0"/>
      <w:divBdr>
        <w:top w:val="none" w:sz="0" w:space="0" w:color="auto"/>
        <w:left w:val="none" w:sz="0" w:space="0" w:color="auto"/>
        <w:bottom w:val="none" w:sz="0" w:space="0" w:color="auto"/>
        <w:right w:val="none" w:sz="0" w:space="0" w:color="auto"/>
      </w:divBdr>
      <w:divsChild>
        <w:div w:id="91359452">
          <w:marLeft w:val="1800"/>
          <w:marRight w:val="0"/>
          <w:marTop w:val="0"/>
          <w:marBottom w:val="0"/>
          <w:divBdr>
            <w:top w:val="none" w:sz="0" w:space="0" w:color="auto"/>
            <w:left w:val="none" w:sz="0" w:space="0" w:color="auto"/>
            <w:bottom w:val="none" w:sz="0" w:space="0" w:color="auto"/>
            <w:right w:val="none" w:sz="0" w:space="0" w:color="auto"/>
          </w:divBdr>
        </w:div>
        <w:div w:id="538510782">
          <w:marLeft w:val="547"/>
          <w:marRight w:val="0"/>
          <w:marTop w:val="0"/>
          <w:marBottom w:val="0"/>
          <w:divBdr>
            <w:top w:val="none" w:sz="0" w:space="0" w:color="auto"/>
            <w:left w:val="none" w:sz="0" w:space="0" w:color="auto"/>
            <w:bottom w:val="none" w:sz="0" w:space="0" w:color="auto"/>
            <w:right w:val="none" w:sz="0" w:space="0" w:color="auto"/>
          </w:divBdr>
        </w:div>
        <w:div w:id="639966355">
          <w:marLeft w:val="1800"/>
          <w:marRight w:val="0"/>
          <w:marTop w:val="0"/>
          <w:marBottom w:val="0"/>
          <w:divBdr>
            <w:top w:val="none" w:sz="0" w:space="0" w:color="auto"/>
            <w:left w:val="none" w:sz="0" w:space="0" w:color="auto"/>
            <w:bottom w:val="none" w:sz="0" w:space="0" w:color="auto"/>
            <w:right w:val="none" w:sz="0" w:space="0" w:color="auto"/>
          </w:divBdr>
        </w:div>
        <w:div w:id="1045326797">
          <w:marLeft w:val="1800"/>
          <w:marRight w:val="0"/>
          <w:marTop w:val="0"/>
          <w:marBottom w:val="0"/>
          <w:divBdr>
            <w:top w:val="none" w:sz="0" w:space="0" w:color="auto"/>
            <w:left w:val="none" w:sz="0" w:space="0" w:color="auto"/>
            <w:bottom w:val="none" w:sz="0" w:space="0" w:color="auto"/>
            <w:right w:val="none" w:sz="0" w:space="0" w:color="auto"/>
          </w:divBdr>
        </w:div>
        <w:div w:id="1149395494">
          <w:marLeft w:val="1166"/>
          <w:marRight w:val="0"/>
          <w:marTop w:val="0"/>
          <w:marBottom w:val="0"/>
          <w:divBdr>
            <w:top w:val="none" w:sz="0" w:space="0" w:color="auto"/>
            <w:left w:val="none" w:sz="0" w:space="0" w:color="auto"/>
            <w:bottom w:val="none" w:sz="0" w:space="0" w:color="auto"/>
            <w:right w:val="none" w:sz="0" w:space="0" w:color="auto"/>
          </w:divBdr>
        </w:div>
        <w:div w:id="1269967411">
          <w:marLeft w:val="1800"/>
          <w:marRight w:val="0"/>
          <w:marTop w:val="0"/>
          <w:marBottom w:val="0"/>
          <w:divBdr>
            <w:top w:val="none" w:sz="0" w:space="0" w:color="auto"/>
            <w:left w:val="none" w:sz="0" w:space="0" w:color="auto"/>
            <w:bottom w:val="none" w:sz="0" w:space="0" w:color="auto"/>
            <w:right w:val="none" w:sz="0" w:space="0" w:color="auto"/>
          </w:divBdr>
        </w:div>
        <w:div w:id="1650553127">
          <w:marLeft w:val="1166"/>
          <w:marRight w:val="0"/>
          <w:marTop w:val="0"/>
          <w:marBottom w:val="0"/>
          <w:divBdr>
            <w:top w:val="none" w:sz="0" w:space="0" w:color="auto"/>
            <w:left w:val="none" w:sz="0" w:space="0" w:color="auto"/>
            <w:bottom w:val="none" w:sz="0" w:space="0" w:color="auto"/>
            <w:right w:val="none" w:sz="0" w:space="0" w:color="auto"/>
          </w:divBdr>
        </w:div>
        <w:div w:id="1756784515">
          <w:marLeft w:val="1800"/>
          <w:marRight w:val="0"/>
          <w:marTop w:val="0"/>
          <w:marBottom w:val="0"/>
          <w:divBdr>
            <w:top w:val="none" w:sz="0" w:space="0" w:color="auto"/>
            <w:left w:val="none" w:sz="0" w:space="0" w:color="auto"/>
            <w:bottom w:val="none" w:sz="0" w:space="0" w:color="auto"/>
            <w:right w:val="none" w:sz="0" w:space="0" w:color="auto"/>
          </w:divBdr>
        </w:div>
        <w:div w:id="1821841693">
          <w:marLeft w:val="1166"/>
          <w:marRight w:val="0"/>
          <w:marTop w:val="0"/>
          <w:marBottom w:val="0"/>
          <w:divBdr>
            <w:top w:val="none" w:sz="0" w:space="0" w:color="auto"/>
            <w:left w:val="none" w:sz="0" w:space="0" w:color="auto"/>
            <w:bottom w:val="none" w:sz="0" w:space="0" w:color="auto"/>
            <w:right w:val="none" w:sz="0" w:space="0" w:color="auto"/>
          </w:divBdr>
        </w:div>
        <w:div w:id="2029939493">
          <w:marLeft w:val="1166"/>
          <w:marRight w:val="0"/>
          <w:marTop w:val="0"/>
          <w:marBottom w:val="0"/>
          <w:divBdr>
            <w:top w:val="none" w:sz="0" w:space="0" w:color="auto"/>
            <w:left w:val="none" w:sz="0" w:space="0" w:color="auto"/>
            <w:bottom w:val="none" w:sz="0" w:space="0" w:color="auto"/>
            <w:right w:val="none" w:sz="0" w:space="0" w:color="auto"/>
          </w:divBdr>
        </w:div>
        <w:div w:id="2078168588">
          <w:marLeft w:val="1800"/>
          <w:marRight w:val="0"/>
          <w:marTop w:val="0"/>
          <w:marBottom w:val="0"/>
          <w:divBdr>
            <w:top w:val="none" w:sz="0" w:space="0" w:color="auto"/>
            <w:left w:val="none" w:sz="0" w:space="0" w:color="auto"/>
            <w:bottom w:val="none" w:sz="0" w:space="0" w:color="auto"/>
            <w:right w:val="none" w:sz="0" w:space="0" w:color="auto"/>
          </w:divBdr>
        </w:div>
        <w:div w:id="2141337577">
          <w:marLeft w:val="1166"/>
          <w:marRight w:val="0"/>
          <w:marTop w:val="0"/>
          <w:marBottom w:val="0"/>
          <w:divBdr>
            <w:top w:val="none" w:sz="0" w:space="0" w:color="auto"/>
            <w:left w:val="none" w:sz="0" w:space="0" w:color="auto"/>
            <w:bottom w:val="none" w:sz="0" w:space="0" w:color="auto"/>
            <w:right w:val="none" w:sz="0" w:space="0" w:color="auto"/>
          </w:divBdr>
        </w:div>
      </w:divsChild>
    </w:div>
    <w:div w:id="405805507">
      <w:bodyDiv w:val="1"/>
      <w:marLeft w:val="0"/>
      <w:marRight w:val="0"/>
      <w:marTop w:val="0"/>
      <w:marBottom w:val="0"/>
      <w:divBdr>
        <w:top w:val="none" w:sz="0" w:space="0" w:color="auto"/>
        <w:left w:val="none" w:sz="0" w:space="0" w:color="auto"/>
        <w:bottom w:val="none" w:sz="0" w:space="0" w:color="auto"/>
        <w:right w:val="none" w:sz="0" w:space="0" w:color="auto"/>
      </w:divBdr>
      <w:divsChild>
        <w:div w:id="1027174635">
          <w:marLeft w:val="547"/>
          <w:marRight w:val="0"/>
          <w:marTop w:val="0"/>
          <w:marBottom w:val="0"/>
          <w:divBdr>
            <w:top w:val="none" w:sz="0" w:space="0" w:color="auto"/>
            <w:left w:val="none" w:sz="0" w:space="0" w:color="auto"/>
            <w:bottom w:val="none" w:sz="0" w:space="0" w:color="auto"/>
            <w:right w:val="none" w:sz="0" w:space="0" w:color="auto"/>
          </w:divBdr>
        </w:div>
      </w:divsChild>
    </w:div>
    <w:div w:id="458567488">
      <w:bodyDiv w:val="1"/>
      <w:marLeft w:val="0"/>
      <w:marRight w:val="0"/>
      <w:marTop w:val="0"/>
      <w:marBottom w:val="0"/>
      <w:divBdr>
        <w:top w:val="none" w:sz="0" w:space="0" w:color="auto"/>
        <w:left w:val="none" w:sz="0" w:space="0" w:color="auto"/>
        <w:bottom w:val="none" w:sz="0" w:space="0" w:color="auto"/>
        <w:right w:val="none" w:sz="0" w:space="0" w:color="auto"/>
      </w:divBdr>
    </w:div>
    <w:div w:id="460726937">
      <w:bodyDiv w:val="1"/>
      <w:marLeft w:val="0"/>
      <w:marRight w:val="0"/>
      <w:marTop w:val="0"/>
      <w:marBottom w:val="0"/>
      <w:divBdr>
        <w:top w:val="none" w:sz="0" w:space="0" w:color="auto"/>
        <w:left w:val="none" w:sz="0" w:space="0" w:color="auto"/>
        <w:bottom w:val="none" w:sz="0" w:space="0" w:color="auto"/>
        <w:right w:val="none" w:sz="0" w:space="0" w:color="auto"/>
      </w:divBdr>
      <w:divsChild>
        <w:div w:id="1639140838">
          <w:marLeft w:val="2851"/>
          <w:marRight w:val="0"/>
          <w:marTop w:val="72"/>
          <w:marBottom w:val="0"/>
          <w:divBdr>
            <w:top w:val="none" w:sz="0" w:space="0" w:color="auto"/>
            <w:left w:val="none" w:sz="0" w:space="0" w:color="auto"/>
            <w:bottom w:val="none" w:sz="0" w:space="0" w:color="auto"/>
            <w:right w:val="none" w:sz="0" w:space="0" w:color="auto"/>
          </w:divBdr>
        </w:div>
      </w:divsChild>
    </w:div>
    <w:div w:id="548419854">
      <w:bodyDiv w:val="1"/>
      <w:marLeft w:val="0"/>
      <w:marRight w:val="0"/>
      <w:marTop w:val="0"/>
      <w:marBottom w:val="0"/>
      <w:divBdr>
        <w:top w:val="none" w:sz="0" w:space="0" w:color="auto"/>
        <w:left w:val="none" w:sz="0" w:space="0" w:color="auto"/>
        <w:bottom w:val="none" w:sz="0" w:space="0" w:color="auto"/>
        <w:right w:val="none" w:sz="0" w:space="0" w:color="auto"/>
      </w:divBdr>
    </w:div>
    <w:div w:id="581792423">
      <w:bodyDiv w:val="1"/>
      <w:marLeft w:val="0"/>
      <w:marRight w:val="0"/>
      <w:marTop w:val="0"/>
      <w:marBottom w:val="0"/>
      <w:divBdr>
        <w:top w:val="none" w:sz="0" w:space="0" w:color="auto"/>
        <w:left w:val="none" w:sz="0" w:space="0" w:color="auto"/>
        <w:bottom w:val="none" w:sz="0" w:space="0" w:color="auto"/>
        <w:right w:val="none" w:sz="0" w:space="0" w:color="auto"/>
      </w:divBdr>
      <w:divsChild>
        <w:div w:id="77020673">
          <w:marLeft w:val="547"/>
          <w:marRight w:val="0"/>
          <w:marTop w:val="0"/>
          <w:marBottom w:val="0"/>
          <w:divBdr>
            <w:top w:val="none" w:sz="0" w:space="0" w:color="auto"/>
            <w:left w:val="none" w:sz="0" w:space="0" w:color="auto"/>
            <w:bottom w:val="none" w:sz="0" w:space="0" w:color="auto"/>
            <w:right w:val="none" w:sz="0" w:space="0" w:color="auto"/>
          </w:divBdr>
        </w:div>
        <w:div w:id="363406022">
          <w:marLeft w:val="1166"/>
          <w:marRight w:val="0"/>
          <w:marTop w:val="0"/>
          <w:marBottom w:val="0"/>
          <w:divBdr>
            <w:top w:val="none" w:sz="0" w:space="0" w:color="auto"/>
            <w:left w:val="none" w:sz="0" w:space="0" w:color="auto"/>
            <w:bottom w:val="none" w:sz="0" w:space="0" w:color="auto"/>
            <w:right w:val="none" w:sz="0" w:space="0" w:color="auto"/>
          </w:divBdr>
        </w:div>
        <w:div w:id="588856964">
          <w:marLeft w:val="547"/>
          <w:marRight w:val="0"/>
          <w:marTop w:val="0"/>
          <w:marBottom w:val="0"/>
          <w:divBdr>
            <w:top w:val="none" w:sz="0" w:space="0" w:color="auto"/>
            <w:left w:val="none" w:sz="0" w:space="0" w:color="auto"/>
            <w:bottom w:val="none" w:sz="0" w:space="0" w:color="auto"/>
            <w:right w:val="none" w:sz="0" w:space="0" w:color="auto"/>
          </w:divBdr>
        </w:div>
        <w:div w:id="1012881413">
          <w:marLeft w:val="547"/>
          <w:marRight w:val="0"/>
          <w:marTop w:val="0"/>
          <w:marBottom w:val="0"/>
          <w:divBdr>
            <w:top w:val="none" w:sz="0" w:space="0" w:color="auto"/>
            <w:left w:val="none" w:sz="0" w:space="0" w:color="auto"/>
            <w:bottom w:val="none" w:sz="0" w:space="0" w:color="auto"/>
            <w:right w:val="none" w:sz="0" w:space="0" w:color="auto"/>
          </w:divBdr>
        </w:div>
        <w:div w:id="1465467555">
          <w:marLeft w:val="547"/>
          <w:marRight w:val="0"/>
          <w:marTop w:val="0"/>
          <w:marBottom w:val="0"/>
          <w:divBdr>
            <w:top w:val="none" w:sz="0" w:space="0" w:color="auto"/>
            <w:left w:val="none" w:sz="0" w:space="0" w:color="auto"/>
            <w:bottom w:val="none" w:sz="0" w:space="0" w:color="auto"/>
            <w:right w:val="none" w:sz="0" w:space="0" w:color="auto"/>
          </w:divBdr>
        </w:div>
        <w:div w:id="1481341591">
          <w:marLeft w:val="547"/>
          <w:marRight w:val="0"/>
          <w:marTop w:val="0"/>
          <w:marBottom w:val="0"/>
          <w:divBdr>
            <w:top w:val="none" w:sz="0" w:space="0" w:color="auto"/>
            <w:left w:val="none" w:sz="0" w:space="0" w:color="auto"/>
            <w:bottom w:val="none" w:sz="0" w:space="0" w:color="auto"/>
            <w:right w:val="none" w:sz="0" w:space="0" w:color="auto"/>
          </w:divBdr>
        </w:div>
        <w:div w:id="1511414043">
          <w:marLeft w:val="1166"/>
          <w:marRight w:val="0"/>
          <w:marTop w:val="0"/>
          <w:marBottom w:val="0"/>
          <w:divBdr>
            <w:top w:val="none" w:sz="0" w:space="0" w:color="auto"/>
            <w:left w:val="none" w:sz="0" w:space="0" w:color="auto"/>
            <w:bottom w:val="none" w:sz="0" w:space="0" w:color="auto"/>
            <w:right w:val="none" w:sz="0" w:space="0" w:color="auto"/>
          </w:divBdr>
        </w:div>
        <w:div w:id="1791704888">
          <w:marLeft w:val="547"/>
          <w:marRight w:val="0"/>
          <w:marTop w:val="0"/>
          <w:marBottom w:val="0"/>
          <w:divBdr>
            <w:top w:val="none" w:sz="0" w:space="0" w:color="auto"/>
            <w:left w:val="none" w:sz="0" w:space="0" w:color="auto"/>
            <w:bottom w:val="none" w:sz="0" w:space="0" w:color="auto"/>
            <w:right w:val="none" w:sz="0" w:space="0" w:color="auto"/>
          </w:divBdr>
        </w:div>
        <w:div w:id="2109353757">
          <w:marLeft w:val="547"/>
          <w:marRight w:val="0"/>
          <w:marTop w:val="0"/>
          <w:marBottom w:val="0"/>
          <w:divBdr>
            <w:top w:val="none" w:sz="0" w:space="0" w:color="auto"/>
            <w:left w:val="none" w:sz="0" w:space="0" w:color="auto"/>
            <w:bottom w:val="none" w:sz="0" w:space="0" w:color="auto"/>
            <w:right w:val="none" w:sz="0" w:space="0" w:color="auto"/>
          </w:divBdr>
        </w:div>
      </w:divsChild>
    </w:div>
    <w:div w:id="631137931">
      <w:bodyDiv w:val="1"/>
      <w:marLeft w:val="0"/>
      <w:marRight w:val="0"/>
      <w:marTop w:val="0"/>
      <w:marBottom w:val="0"/>
      <w:divBdr>
        <w:top w:val="none" w:sz="0" w:space="0" w:color="auto"/>
        <w:left w:val="none" w:sz="0" w:space="0" w:color="auto"/>
        <w:bottom w:val="none" w:sz="0" w:space="0" w:color="auto"/>
        <w:right w:val="none" w:sz="0" w:space="0" w:color="auto"/>
      </w:divBdr>
    </w:div>
    <w:div w:id="680280728">
      <w:bodyDiv w:val="1"/>
      <w:marLeft w:val="0"/>
      <w:marRight w:val="0"/>
      <w:marTop w:val="0"/>
      <w:marBottom w:val="0"/>
      <w:divBdr>
        <w:top w:val="none" w:sz="0" w:space="0" w:color="auto"/>
        <w:left w:val="none" w:sz="0" w:space="0" w:color="auto"/>
        <w:bottom w:val="none" w:sz="0" w:space="0" w:color="auto"/>
        <w:right w:val="none" w:sz="0" w:space="0" w:color="auto"/>
      </w:divBdr>
      <w:divsChild>
        <w:div w:id="2368281">
          <w:marLeft w:val="547"/>
          <w:marRight w:val="0"/>
          <w:marTop w:val="0"/>
          <w:marBottom w:val="0"/>
          <w:divBdr>
            <w:top w:val="none" w:sz="0" w:space="0" w:color="auto"/>
            <w:left w:val="none" w:sz="0" w:space="0" w:color="auto"/>
            <w:bottom w:val="none" w:sz="0" w:space="0" w:color="auto"/>
            <w:right w:val="none" w:sz="0" w:space="0" w:color="auto"/>
          </w:divBdr>
        </w:div>
        <w:div w:id="743262157">
          <w:marLeft w:val="547"/>
          <w:marRight w:val="0"/>
          <w:marTop w:val="0"/>
          <w:marBottom w:val="0"/>
          <w:divBdr>
            <w:top w:val="none" w:sz="0" w:space="0" w:color="auto"/>
            <w:left w:val="none" w:sz="0" w:space="0" w:color="auto"/>
            <w:bottom w:val="none" w:sz="0" w:space="0" w:color="auto"/>
            <w:right w:val="none" w:sz="0" w:space="0" w:color="auto"/>
          </w:divBdr>
        </w:div>
        <w:div w:id="1611626622">
          <w:marLeft w:val="1166"/>
          <w:marRight w:val="0"/>
          <w:marTop w:val="0"/>
          <w:marBottom w:val="0"/>
          <w:divBdr>
            <w:top w:val="none" w:sz="0" w:space="0" w:color="auto"/>
            <w:left w:val="none" w:sz="0" w:space="0" w:color="auto"/>
            <w:bottom w:val="none" w:sz="0" w:space="0" w:color="auto"/>
            <w:right w:val="none" w:sz="0" w:space="0" w:color="auto"/>
          </w:divBdr>
        </w:div>
        <w:div w:id="1986229168">
          <w:marLeft w:val="1166"/>
          <w:marRight w:val="0"/>
          <w:marTop w:val="0"/>
          <w:marBottom w:val="0"/>
          <w:divBdr>
            <w:top w:val="none" w:sz="0" w:space="0" w:color="auto"/>
            <w:left w:val="none" w:sz="0" w:space="0" w:color="auto"/>
            <w:bottom w:val="none" w:sz="0" w:space="0" w:color="auto"/>
            <w:right w:val="none" w:sz="0" w:space="0" w:color="auto"/>
          </w:divBdr>
        </w:div>
      </w:divsChild>
    </w:div>
    <w:div w:id="713693430">
      <w:bodyDiv w:val="1"/>
      <w:marLeft w:val="0"/>
      <w:marRight w:val="0"/>
      <w:marTop w:val="0"/>
      <w:marBottom w:val="0"/>
      <w:divBdr>
        <w:top w:val="none" w:sz="0" w:space="0" w:color="auto"/>
        <w:left w:val="none" w:sz="0" w:space="0" w:color="auto"/>
        <w:bottom w:val="none" w:sz="0" w:space="0" w:color="auto"/>
        <w:right w:val="none" w:sz="0" w:space="0" w:color="auto"/>
      </w:divBdr>
      <w:divsChild>
        <w:div w:id="1899507813">
          <w:marLeft w:val="1166"/>
          <w:marRight w:val="0"/>
          <w:marTop w:val="0"/>
          <w:marBottom w:val="0"/>
          <w:divBdr>
            <w:top w:val="none" w:sz="0" w:space="0" w:color="auto"/>
            <w:left w:val="none" w:sz="0" w:space="0" w:color="auto"/>
            <w:bottom w:val="none" w:sz="0" w:space="0" w:color="auto"/>
            <w:right w:val="none" w:sz="0" w:space="0" w:color="auto"/>
          </w:divBdr>
        </w:div>
        <w:div w:id="2133476800">
          <w:marLeft w:val="1166"/>
          <w:marRight w:val="0"/>
          <w:marTop w:val="0"/>
          <w:marBottom w:val="0"/>
          <w:divBdr>
            <w:top w:val="none" w:sz="0" w:space="0" w:color="auto"/>
            <w:left w:val="none" w:sz="0" w:space="0" w:color="auto"/>
            <w:bottom w:val="none" w:sz="0" w:space="0" w:color="auto"/>
            <w:right w:val="none" w:sz="0" w:space="0" w:color="auto"/>
          </w:divBdr>
        </w:div>
        <w:div w:id="2145996722">
          <w:marLeft w:val="1166"/>
          <w:marRight w:val="0"/>
          <w:marTop w:val="0"/>
          <w:marBottom w:val="0"/>
          <w:divBdr>
            <w:top w:val="none" w:sz="0" w:space="0" w:color="auto"/>
            <w:left w:val="none" w:sz="0" w:space="0" w:color="auto"/>
            <w:bottom w:val="none" w:sz="0" w:space="0" w:color="auto"/>
            <w:right w:val="none" w:sz="0" w:space="0" w:color="auto"/>
          </w:divBdr>
        </w:div>
      </w:divsChild>
    </w:div>
    <w:div w:id="720132343">
      <w:bodyDiv w:val="1"/>
      <w:marLeft w:val="0"/>
      <w:marRight w:val="0"/>
      <w:marTop w:val="0"/>
      <w:marBottom w:val="0"/>
      <w:divBdr>
        <w:top w:val="none" w:sz="0" w:space="0" w:color="auto"/>
        <w:left w:val="none" w:sz="0" w:space="0" w:color="auto"/>
        <w:bottom w:val="none" w:sz="0" w:space="0" w:color="auto"/>
        <w:right w:val="none" w:sz="0" w:space="0" w:color="auto"/>
      </w:divBdr>
    </w:div>
    <w:div w:id="760374397">
      <w:bodyDiv w:val="1"/>
      <w:marLeft w:val="0"/>
      <w:marRight w:val="0"/>
      <w:marTop w:val="0"/>
      <w:marBottom w:val="0"/>
      <w:divBdr>
        <w:top w:val="none" w:sz="0" w:space="0" w:color="auto"/>
        <w:left w:val="none" w:sz="0" w:space="0" w:color="auto"/>
        <w:bottom w:val="none" w:sz="0" w:space="0" w:color="auto"/>
        <w:right w:val="none" w:sz="0" w:space="0" w:color="auto"/>
      </w:divBdr>
      <w:divsChild>
        <w:div w:id="98839746">
          <w:marLeft w:val="547"/>
          <w:marRight w:val="0"/>
          <w:marTop w:val="0"/>
          <w:marBottom w:val="0"/>
          <w:divBdr>
            <w:top w:val="none" w:sz="0" w:space="0" w:color="auto"/>
            <w:left w:val="none" w:sz="0" w:space="0" w:color="auto"/>
            <w:bottom w:val="none" w:sz="0" w:space="0" w:color="auto"/>
            <w:right w:val="none" w:sz="0" w:space="0" w:color="auto"/>
          </w:divBdr>
        </w:div>
        <w:div w:id="664430318">
          <w:marLeft w:val="547"/>
          <w:marRight w:val="0"/>
          <w:marTop w:val="0"/>
          <w:marBottom w:val="0"/>
          <w:divBdr>
            <w:top w:val="none" w:sz="0" w:space="0" w:color="auto"/>
            <w:left w:val="none" w:sz="0" w:space="0" w:color="auto"/>
            <w:bottom w:val="none" w:sz="0" w:space="0" w:color="auto"/>
            <w:right w:val="none" w:sz="0" w:space="0" w:color="auto"/>
          </w:divBdr>
        </w:div>
        <w:div w:id="1889535783">
          <w:marLeft w:val="1166"/>
          <w:marRight w:val="0"/>
          <w:marTop w:val="0"/>
          <w:marBottom w:val="0"/>
          <w:divBdr>
            <w:top w:val="none" w:sz="0" w:space="0" w:color="auto"/>
            <w:left w:val="none" w:sz="0" w:space="0" w:color="auto"/>
            <w:bottom w:val="none" w:sz="0" w:space="0" w:color="auto"/>
            <w:right w:val="none" w:sz="0" w:space="0" w:color="auto"/>
          </w:divBdr>
        </w:div>
        <w:div w:id="2030063563">
          <w:marLeft w:val="1166"/>
          <w:marRight w:val="0"/>
          <w:marTop w:val="0"/>
          <w:marBottom w:val="0"/>
          <w:divBdr>
            <w:top w:val="none" w:sz="0" w:space="0" w:color="auto"/>
            <w:left w:val="none" w:sz="0" w:space="0" w:color="auto"/>
            <w:bottom w:val="none" w:sz="0" w:space="0" w:color="auto"/>
            <w:right w:val="none" w:sz="0" w:space="0" w:color="auto"/>
          </w:divBdr>
        </w:div>
      </w:divsChild>
    </w:div>
    <w:div w:id="862787730">
      <w:bodyDiv w:val="1"/>
      <w:marLeft w:val="0"/>
      <w:marRight w:val="0"/>
      <w:marTop w:val="0"/>
      <w:marBottom w:val="0"/>
      <w:divBdr>
        <w:top w:val="none" w:sz="0" w:space="0" w:color="auto"/>
        <w:left w:val="none" w:sz="0" w:space="0" w:color="auto"/>
        <w:bottom w:val="none" w:sz="0" w:space="0" w:color="auto"/>
        <w:right w:val="none" w:sz="0" w:space="0" w:color="auto"/>
      </w:divBdr>
      <w:divsChild>
        <w:div w:id="198706808">
          <w:marLeft w:val="1166"/>
          <w:marRight w:val="0"/>
          <w:marTop w:val="0"/>
          <w:marBottom w:val="0"/>
          <w:divBdr>
            <w:top w:val="none" w:sz="0" w:space="0" w:color="auto"/>
            <w:left w:val="none" w:sz="0" w:space="0" w:color="auto"/>
            <w:bottom w:val="none" w:sz="0" w:space="0" w:color="auto"/>
            <w:right w:val="none" w:sz="0" w:space="0" w:color="auto"/>
          </w:divBdr>
        </w:div>
        <w:div w:id="456333836">
          <w:marLeft w:val="1800"/>
          <w:marRight w:val="0"/>
          <w:marTop w:val="0"/>
          <w:marBottom w:val="0"/>
          <w:divBdr>
            <w:top w:val="none" w:sz="0" w:space="0" w:color="auto"/>
            <w:left w:val="none" w:sz="0" w:space="0" w:color="auto"/>
            <w:bottom w:val="none" w:sz="0" w:space="0" w:color="auto"/>
            <w:right w:val="none" w:sz="0" w:space="0" w:color="auto"/>
          </w:divBdr>
        </w:div>
        <w:div w:id="625350162">
          <w:marLeft w:val="1800"/>
          <w:marRight w:val="0"/>
          <w:marTop w:val="0"/>
          <w:marBottom w:val="0"/>
          <w:divBdr>
            <w:top w:val="none" w:sz="0" w:space="0" w:color="auto"/>
            <w:left w:val="none" w:sz="0" w:space="0" w:color="auto"/>
            <w:bottom w:val="none" w:sz="0" w:space="0" w:color="auto"/>
            <w:right w:val="none" w:sz="0" w:space="0" w:color="auto"/>
          </w:divBdr>
        </w:div>
        <w:div w:id="627783926">
          <w:marLeft w:val="1166"/>
          <w:marRight w:val="0"/>
          <w:marTop w:val="0"/>
          <w:marBottom w:val="0"/>
          <w:divBdr>
            <w:top w:val="none" w:sz="0" w:space="0" w:color="auto"/>
            <w:left w:val="none" w:sz="0" w:space="0" w:color="auto"/>
            <w:bottom w:val="none" w:sz="0" w:space="0" w:color="auto"/>
            <w:right w:val="none" w:sz="0" w:space="0" w:color="auto"/>
          </w:divBdr>
        </w:div>
        <w:div w:id="879248809">
          <w:marLeft w:val="1166"/>
          <w:marRight w:val="0"/>
          <w:marTop w:val="0"/>
          <w:marBottom w:val="0"/>
          <w:divBdr>
            <w:top w:val="none" w:sz="0" w:space="0" w:color="auto"/>
            <w:left w:val="none" w:sz="0" w:space="0" w:color="auto"/>
            <w:bottom w:val="none" w:sz="0" w:space="0" w:color="auto"/>
            <w:right w:val="none" w:sz="0" w:space="0" w:color="auto"/>
          </w:divBdr>
        </w:div>
        <w:div w:id="928736418">
          <w:marLeft w:val="1800"/>
          <w:marRight w:val="0"/>
          <w:marTop w:val="0"/>
          <w:marBottom w:val="0"/>
          <w:divBdr>
            <w:top w:val="none" w:sz="0" w:space="0" w:color="auto"/>
            <w:left w:val="none" w:sz="0" w:space="0" w:color="auto"/>
            <w:bottom w:val="none" w:sz="0" w:space="0" w:color="auto"/>
            <w:right w:val="none" w:sz="0" w:space="0" w:color="auto"/>
          </w:divBdr>
        </w:div>
        <w:div w:id="1024017347">
          <w:marLeft w:val="1800"/>
          <w:marRight w:val="0"/>
          <w:marTop w:val="0"/>
          <w:marBottom w:val="0"/>
          <w:divBdr>
            <w:top w:val="none" w:sz="0" w:space="0" w:color="auto"/>
            <w:left w:val="none" w:sz="0" w:space="0" w:color="auto"/>
            <w:bottom w:val="none" w:sz="0" w:space="0" w:color="auto"/>
            <w:right w:val="none" w:sz="0" w:space="0" w:color="auto"/>
          </w:divBdr>
        </w:div>
        <w:div w:id="1207257149">
          <w:marLeft w:val="1166"/>
          <w:marRight w:val="0"/>
          <w:marTop w:val="0"/>
          <w:marBottom w:val="0"/>
          <w:divBdr>
            <w:top w:val="none" w:sz="0" w:space="0" w:color="auto"/>
            <w:left w:val="none" w:sz="0" w:space="0" w:color="auto"/>
            <w:bottom w:val="none" w:sz="0" w:space="0" w:color="auto"/>
            <w:right w:val="none" w:sz="0" w:space="0" w:color="auto"/>
          </w:divBdr>
        </w:div>
        <w:div w:id="1421952446">
          <w:marLeft w:val="1800"/>
          <w:marRight w:val="0"/>
          <w:marTop w:val="0"/>
          <w:marBottom w:val="0"/>
          <w:divBdr>
            <w:top w:val="none" w:sz="0" w:space="0" w:color="auto"/>
            <w:left w:val="none" w:sz="0" w:space="0" w:color="auto"/>
            <w:bottom w:val="none" w:sz="0" w:space="0" w:color="auto"/>
            <w:right w:val="none" w:sz="0" w:space="0" w:color="auto"/>
          </w:divBdr>
        </w:div>
        <w:div w:id="1555002995">
          <w:marLeft w:val="1800"/>
          <w:marRight w:val="0"/>
          <w:marTop w:val="0"/>
          <w:marBottom w:val="0"/>
          <w:divBdr>
            <w:top w:val="none" w:sz="0" w:space="0" w:color="auto"/>
            <w:left w:val="none" w:sz="0" w:space="0" w:color="auto"/>
            <w:bottom w:val="none" w:sz="0" w:space="0" w:color="auto"/>
            <w:right w:val="none" w:sz="0" w:space="0" w:color="auto"/>
          </w:divBdr>
        </w:div>
        <w:div w:id="1837500628">
          <w:marLeft w:val="547"/>
          <w:marRight w:val="0"/>
          <w:marTop w:val="0"/>
          <w:marBottom w:val="0"/>
          <w:divBdr>
            <w:top w:val="none" w:sz="0" w:space="0" w:color="auto"/>
            <w:left w:val="none" w:sz="0" w:space="0" w:color="auto"/>
            <w:bottom w:val="none" w:sz="0" w:space="0" w:color="auto"/>
            <w:right w:val="none" w:sz="0" w:space="0" w:color="auto"/>
          </w:divBdr>
        </w:div>
        <w:div w:id="1919512679">
          <w:marLeft w:val="1800"/>
          <w:marRight w:val="0"/>
          <w:marTop w:val="0"/>
          <w:marBottom w:val="0"/>
          <w:divBdr>
            <w:top w:val="none" w:sz="0" w:space="0" w:color="auto"/>
            <w:left w:val="none" w:sz="0" w:space="0" w:color="auto"/>
            <w:bottom w:val="none" w:sz="0" w:space="0" w:color="auto"/>
            <w:right w:val="none" w:sz="0" w:space="0" w:color="auto"/>
          </w:divBdr>
        </w:div>
      </w:divsChild>
    </w:div>
    <w:div w:id="889346275">
      <w:bodyDiv w:val="1"/>
      <w:marLeft w:val="0"/>
      <w:marRight w:val="0"/>
      <w:marTop w:val="0"/>
      <w:marBottom w:val="0"/>
      <w:divBdr>
        <w:top w:val="none" w:sz="0" w:space="0" w:color="auto"/>
        <w:left w:val="none" w:sz="0" w:space="0" w:color="auto"/>
        <w:bottom w:val="none" w:sz="0" w:space="0" w:color="auto"/>
        <w:right w:val="none" w:sz="0" w:space="0" w:color="auto"/>
      </w:divBdr>
    </w:div>
    <w:div w:id="897478782">
      <w:bodyDiv w:val="1"/>
      <w:marLeft w:val="0"/>
      <w:marRight w:val="0"/>
      <w:marTop w:val="0"/>
      <w:marBottom w:val="0"/>
      <w:divBdr>
        <w:top w:val="none" w:sz="0" w:space="0" w:color="auto"/>
        <w:left w:val="none" w:sz="0" w:space="0" w:color="auto"/>
        <w:bottom w:val="none" w:sz="0" w:space="0" w:color="auto"/>
        <w:right w:val="none" w:sz="0" w:space="0" w:color="auto"/>
      </w:divBdr>
      <w:divsChild>
        <w:div w:id="425460284">
          <w:marLeft w:val="1800"/>
          <w:marRight w:val="0"/>
          <w:marTop w:val="0"/>
          <w:marBottom w:val="0"/>
          <w:divBdr>
            <w:top w:val="none" w:sz="0" w:space="0" w:color="auto"/>
            <w:left w:val="none" w:sz="0" w:space="0" w:color="auto"/>
            <w:bottom w:val="none" w:sz="0" w:space="0" w:color="auto"/>
            <w:right w:val="none" w:sz="0" w:space="0" w:color="auto"/>
          </w:divBdr>
        </w:div>
        <w:div w:id="650404926">
          <w:marLeft w:val="1166"/>
          <w:marRight w:val="0"/>
          <w:marTop w:val="0"/>
          <w:marBottom w:val="0"/>
          <w:divBdr>
            <w:top w:val="none" w:sz="0" w:space="0" w:color="auto"/>
            <w:left w:val="none" w:sz="0" w:space="0" w:color="auto"/>
            <w:bottom w:val="none" w:sz="0" w:space="0" w:color="auto"/>
            <w:right w:val="none" w:sz="0" w:space="0" w:color="auto"/>
          </w:divBdr>
        </w:div>
        <w:div w:id="969096345">
          <w:marLeft w:val="1166"/>
          <w:marRight w:val="0"/>
          <w:marTop w:val="0"/>
          <w:marBottom w:val="0"/>
          <w:divBdr>
            <w:top w:val="none" w:sz="0" w:space="0" w:color="auto"/>
            <w:left w:val="none" w:sz="0" w:space="0" w:color="auto"/>
            <w:bottom w:val="none" w:sz="0" w:space="0" w:color="auto"/>
            <w:right w:val="none" w:sz="0" w:space="0" w:color="auto"/>
          </w:divBdr>
        </w:div>
        <w:div w:id="1139147066">
          <w:marLeft w:val="1800"/>
          <w:marRight w:val="0"/>
          <w:marTop w:val="0"/>
          <w:marBottom w:val="0"/>
          <w:divBdr>
            <w:top w:val="none" w:sz="0" w:space="0" w:color="auto"/>
            <w:left w:val="none" w:sz="0" w:space="0" w:color="auto"/>
            <w:bottom w:val="none" w:sz="0" w:space="0" w:color="auto"/>
            <w:right w:val="none" w:sz="0" w:space="0" w:color="auto"/>
          </w:divBdr>
        </w:div>
        <w:div w:id="1322084077">
          <w:marLeft w:val="1166"/>
          <w:marRight w:val="0"/>
          <w:marTop w:val="0"/>
          <w:marBottom w:val="0"/>
          <w:divBdr>
            <w:top w:val="none" w:sz="0" w:space="0" w:color="auto"/>
            <w:left w:val="none" w:sz="0" w:space="0" w:color="auto"/>
            <w:bottom w:val="none" w:sz="0" w:space="0" w:color="auto"/>
            <w:right w:val="none" w:sz="0" w:space="0" w:color="auto"/>
          </w:divBdr>
        </w:div>
        <w:div w:id="1731463341">
          <w:marLeft w:val="547"/>
          <w:marRight w:val="0"/>
          <w:marTop w:val="0"/>
          <w:marBottom w:val="0"/>
          <w:divBdr>
            <w:top w:val="none" w:sz="0" w:space="0" w:color="auto"/>
            <w:left w:val="none" w:sz="0" w:space="0" w:color="auto"/>
            <w:bottom w:val="none" w:sz="0" w:space="0" w:color="auto"/>
            <w:right w:val="none" w:sz="0" w:space="0" w:color="auto"/>
          </w:divBdr>
        </w:div>
      </w:divsChild>
    </w:div>
    <w:div w:id="921988806">
      <w:bodyDiv w:val="1"/>
      <w:marLeft w:val="0"/>
      <w:marRight w:val="0"/>
      <w:marTop w:val="0"/>
      <w:marBottom w:val="0"/>
      <w:divBdr>
        <w:top w:val="none" w:sz="0" w:space="0" w:color="auto"/>
        <w:left w:val="none" w:sz="0" w:space="0" w:color="auto"/>
        <w:bottom w:val="none" w:sz="0" w:space="0" w:color="auto"/>
        <w:right w:val="none" w:sz="0" w:space="0" w:color="auto"/>
      </w:divBdr>
      <w:divsChild>
        <w:div w:id="563416014">
          <w:marLeft w:val="547"/>
          <w:marRight w:val="0"/>
          <w:marTop w:val="0"/>
          <w:marBottom w:val="0"/>
          <w:divBdr>
            <w:top w:val="none" w:sz="0" w:space="0" w:color="auto"/>
            <w:left w:val="none" w:sz="0" w:space="0" w:color="auto"/>
            <w:bottom w:val="none" w:sz="0" w:space="0" w:color="auto"/>
            <w:right w:val="none" w:sz="0" w:space="0" w:color="auto"/>
          </w:divBdr>
        </w:div>
        <w:div w:id="876695385">
          <w:marLeft w:val="1800"/>
          <w:marRight w:val="0"/>
          <w:marTop w:val="0"/>
          <w:marBottom w:val="0"/>
          <w:divBdr>
            <w:top w:val="none" w:sz="0" w:space="0" w:color="auto"/>
            <w:left w:val="none" w:sz="0" w:space="0" w:color="auto"/>
            <w:bottom w:val="none" w:sz="0" w:space="0" w:color="auto"/>
            <w:right w:val="none" w:sz="0" w:space="0" w:color="auto"/>
          </w:divBdr>
        </w:div>
        <w:div w:id="1054357571">
          <w:marLeft w:val="547"/>
          <w:marRight w:val="0"/>
          <w:marTop w:val="0"/>
          <w:marBottom w:val="0"/>
          <w:divBdr>
            <w:top w:val="none" w:sz="0" w:space="0" w:color="auto"/>
            <w:left w:val="none" w:sz="0" w:space="0" w:color="auto"/>
            <w:bottom w:val="none" w:sz="0" w:space="0" w:color="auto"/>
            <w:right w:val="none" w:sz="0" w:space="0" w:color="auto"/>
          </w:divBdr>
        </w:div>
        <w:div w:id="1502282905">
          <w:marLeft w:val="1800"/>
          <w:marRight w:val="0"/>
          <w:marTop w:val="0"/>
          <w:marBottom w:val="0"/>
          <w:divBdr>
            <w:top w:val="none" w:sz="0" w:space="0" w:color="auto"/>
            <w:left w:val="none" w:sz="0" w:space="0" w:color="auto"/>
            <w:bottom w:val="none" w:sz="0" w:space="0" w:color="auto"/>
            <w:right w:val="none" w:sz="0" w:space="0" w:color="auto"/>
          </w:divBdr>
        </w:div>
        <w:div w:id="1528909225">
          <w:marLeft w:val="1800"/>
          <w:marRight w:val="0"/>
          <w:marTop w:val="0"/>
          <w:marBottom w:val="0"/>
          <w:divBdr>
            <w:top w:val="none" w:sz="0" w:space="0" w:color="auto"/>
            <w:left w:val="none" w:sz="0" w:space="0" w:color="auto"/>
            <w:bottom w:val="none" w:sz="0" w:space="0" w:color="auto"/>
            <w:right w:val="none" w:sz="0" w:space="0" w:color="auto"/>
          </w:divBdr>
        </w:div>
        <w:div w:id="2026591229">
          <w:marLeft w:val="1800"/>
          <w:marRight w:val="0"/>
          <w:marTop w:val="0"/>
          <w:marBottom w:val="0"/>
          <w:divBdr>
            <w:top w:val="none" w:sz="0" w:space="0" w:color="auto"/>
            <w:left w:val="none" w:sz="0" w:space="0" w:color="auto"/>
            <w:bottom w:val="none" w:sz="0" w:space="0" w:color="auto"/>
            <w:right w:val="none" w:sz="0" w:space="0" w:color="auto"/>
          </w:divBdr>
        </w:div>
        <w:div w:id="2041734886">
          <w:marLeft w:val="1800"/>
          <w:marRight w:val="0"/>
          <w:marTop w:val="0"/>
          <w:marBottom w:val="0"/>
          <w:divBdr>
            <w:top w:val="none" w:sz="0" w:space="0" w:color="auto"/>
            <w:left w:val="none" w:sz="0" w:space="0" w:color="auto"/>
            <w:bottom w:val="none" w:sz="0" w:space="0" w:color="auto"/>
            <w:right w:val="none" w:sz="0" w:space="0" w:color="auto"/>
          </w:divBdr>
        </w:div>
      </w:divsChild>
    </w:div>
    <w:div w:id="936980312">
      <w:bodyDiv w:val="1"/>
      <w:marLeft w:val="0"/>
      <w:marRight w:val="0"/>
      <w:marTop w:val="0"/>
      <w:marBottom w:val="0"/>
      <w:divBdr>
        <w:top w:val="none" w:sz="0" w:space="0" w:color="auto"/>
        <w:left w:val="none" w:sz="0" w:space="0" w:color="auto"/>
        <w:bottom w:val="none" w:sz="0" w:space="0" w:color="auto"/>
        <w:right w:val="none" w:sz="0" w:space="0" w:color="auto"/>
      </w:divBdr>
      <w:divsChild>
        <w:div w:id="372507306">
          <w:marLeft w:val="1166"/>
          <w:marRight w:val="0"/>
          <w:marTop w:val="0"/>
          <w:marBottom w:val="0"/>
          <w:divBdr>
            <w:top w:val="none" w:sz="0" w:space="0" w:color="auto"/>
            <w:left w:val="none" w:sz="0" w:space="0" w:color="auto"/>
            <w:bottom w:val="none" w:sz="0" w:space="0" w:color="auto"/>
            <w:right w:val="none" w:sz="0" w:space="0" w:color="auto"/>
          </w:divBdr>
        </w:div>
        <w:div w:id="514804453">
          <w:marLeft w:val="547"/>
          <w:marRight w:val="0"/>
          <w:marTop w:val="0"/>
          <w:marBottom w:val="0"/>
          <w:divBdr>
            <w:top w:val="none" w:sz="0" w:space="0" w:color="auto"/>
            <w:left w:val="none" w:sz="0" w:space="0" w:color="auto"/>
            <w:bottom w:val="none" w:sz="0" w:space="0" w:color="auto"/>
            <w:right w:val="none" w:sz="0" w:space="0" w:color="auto"/>
          </w:divBdr>
        </w:div>
        <w:div w:id="1009914123">
          <w:marLeft w:val="1166"/>
          <w:marRight w:val="0"/>
          <w:marTop w:val="0"/>
          <w:marBottom w:val="0"/>
          <w:divBdr>
            <w:top w:val="none" w:sz="0" w:space="0" w:color="auto"/>
            <w:left w:val="none" w:sz="0" w:space="0" w:color="auto"/>
            <w:bottom w:val="none" w:sz="0" w:space="0" w:color="auto"/>
            <w:right w:val="none" w:sz="0" w:space="0" w:color="auto"/>
          </w:divBdr>
        </w:div>
        <w:div w:id="1236744563">
          <w:marLeft w:val="1166"/>
          <w:marRight w:val="0"/>
          <w:marTop w:val="0"/>
          <w:marBottom w:val="0"/>
          <w:divBdr>
            <w:top w:val="none" w:sz="0" w:space="0" w:color="auto"/>
            <w:left w:val="none" w:sz="0" w:space="0" w:color="auto"/>
            <w:bottom w:val="none" w:sz="0" w:space="0" w:color="auto"/>
            <w:right w:val="none" w:sz="0" w:space="0" w:color="auto"/>
          </w:divBdr>
        </w:div>
        <w:div w:id="1313831396">
          <w:marLeft w:val="1166"/>
          <w:marRight w:val="0"/>
          <w:marTop w:val="0"/>
          <w:marBottom w:val="0"/>
          <w:divBdr>
            <w:top w:val="none" w:sz="0" w:space="0" w:color="auto"/>
            <w:left w:val="none" w:sz="0" w:space="0" w:color="auto"/>
            <w:bottom w:val="none" w:sz="0" w:space="0" w:color="auto"/>
            <w:right w:val="none" w:sz="0" w:space="0" w:color="auto"/>
          </w:divBdr>
        </w:div>
        <w:div w:id="1512991930">
          <w:marLeft w:val="1166"/>
          <w:marRight w:val="0"/>
          <w:marTop w:val="0"/>
          <w:marBottom w:val="0"/>
          <w:divBdr>
            <w:top w:val="none" w:sz="0" w:space="0" w:color="auto"/>
            <w:left w:val="none" w:sz="0" w:space="0" w:color="auto"/>
            <w:bottom w:val="none" w:sz="0" w:space="0" w:color="auto"/>
            <w:right w:val="none" w:sz="0" w:space="0" w:color="auto"/>
          </w:divBdr>
        </w:div>
        <w:div w:id="1914511665">
          <w:marLeft w:val="1166"/>
          <w:marRight w:val="0"/>
          <w:marTop w:val="0"/>
          <w:marBottom w:val="0"/>
          <w:divBdr>
            <w:top w:val="none" w:sz="0" w:space="0" w:color="auto"/>
            <w:left w:val="none" w:sz="0" w:space="0" w:color="auto"/>
            <w:bottom w:val="none" w:sz="0" w:space="0" w:color="auto"/>
            <w:right w:val="none" w:sz="0" w:space="0" w:color="auto"/>
          </w:divBdr>
        </w:div>
      </w:divsChild>
    </w:div>
    <w:div w:id="1015229045">
      <w:bodyDiv w:val="1"/>
      <w:marLeft w:val="0"/>
      <w:marRight w:val="0"/>
      <w:marTop w:val="0"/>
      <w:marBottom w:val="0"/>
      <w:divBdr>
        <w:top w:val="none" w:sz="0" w:space="0" w:color="auto"/>
        <w:left w:val="none" w:sz="0" w:space="0" w:color="auto"/>
        <w:bottom w:val="none" w:sz="0" w:space="0" w:color="auto"/>
        <w:right w:val="none" w:sz="0" w:space="0" w:color="auto"/>
      </w:divBdr>
      <w:divsChild>
        <w:div w:id="1430272594">
          <w:marLeft w:val="1166"/>
          <w:marRight w:val="0"/>
          <w:marTop w:val="0"/>
          <w:marBottom w:val="0"/>
          <w:divBdr>
            <w:top w:val="none" w:sz="0" w:space="0" w:color="auto"/>
            <w:left w:val="none" w:sz="0" w:space="0" w:color="auto"/>
            <w:bottom w:val="none" w:sz="0" w:space="0" w:color="auto"/>
            <w:right w:val="none" w:sz="0" w:space="0" w:color="auto"/>
          </w:divBdr>
        </w:div>
        <w:div w:id="1639920556">
          <w:marLeft w:val="1166"/>
          <w:marRight w:val="0"/>
          <w:marTop w:val="0"/>
          <w:marBottom w:val="0"/>
          <w:divBdr>
            <w:top w:val="none" w:sz="0" w:space="0" w:color="auto"/>
            <w:left w:val="none" w:sz="0" w:space="0" w:color="auto"/>
            <w:bottom w:val="none" w:sz="0" w:space="0" w:color="auto"/>
            <w:right w:val="none" w:sz="0" w:space="0" w:color="auto"/>
          </w:divBdr>
        </w:div>
        <w:div w:id="1848666671">
          <w:marLeft w:val="1166"/>
          <w:marRight w:val="0"/>
          <w:marTop w:val="0"/>
          <w:marBottom w:val="0"/>
          <w:divBdr>
            <w:top w:val="none" w:sz="0" w:space="0" w:color="auto"/>
            <w:left w:val="none" w:sz="0" w:space="0" w:color="auto"/>
            <w:bottom w:val="none" w:sz="0" w:space="0" w:color="auto"/>
            <w:right w:val="none" w:sz="0" w:space="0" w:color="auto"/>
          </w:divBdr>
        </w:div>
        <w:div w:id="2001694446">
          <w:marLeft w:val="1166"/>
          <w:marRight w:val="0"/>
          <w:marTop w:val="0"/>
          <w:marBottom w:val="0"/>
          <w:divBdr>
            <w:top w:val="none" w:sz="0" w:space="0" w:color="auto"/>
            <w:left w:val="none" w:sz="0" w:space="0" w:color="auto"/>
            <w:bottom w:val="none" w:sz="0" w:space="0" w:color="auto"/>
            <w:right w:val="none" w:sz="0" w:space="0" w:color="auto"/>
          </w:divBdr>
        </w:div>
      </w:divsChild>
    </w:div>
    <w:div w:id="1029137411">
      <w:bodyDiv w:val="1"/>
      <w:marLeft w:val="0"/>
      <w:marRight w:val="0"/>
      <w:marTop w:val="0"/>
      <w:marBottom w:val="0"/>
      <w:divBdr>
        <w:top w:val="none" w:sz="0" w:space="0" w:color="auto"/>
        <w:left w:val="none" w:sz="0" w:space="0" w:color="auto"/>
        <w:bottom w:val="none" w:sz="0" w:space="0" w:color="auto"/>
        <w:right w:val="none" w:sz="0" w:space="0" w:color="auto"/>
      </w:divBdr>
      <w:divsChild>
        <w:div w:id="336620757">
          <w:marLeft w:val="1800"/>
          <w:marRight w:val="0"/>
          <w:marTop w:val="0"/>
          <w:marBottom w:val="0"/>
          <w:divBdr>
            <w:top w:val="none" w:sz="0" w:space="0" w:color="auto"/>
            <w:left w:val="none" w:sz="0" w:space="0" w:color="auto"/>
            <w:bottom w:val="none" w:sz="0" w:space="0" w:color="auto"/>
            <w:right w:val="none" w:sz="0" w:space="0" w:color="auto"/>
          </w:divBdr>
        </w:div>
        <w:div w:id="360207673">
          <w:marLeft w:val="1800"/>
          <w:marRight w:val="0"/>
          <w:marTop w:val="0"/>
          <w:marBottom w:val="0"/>
          <w:divBdr>
            <w:top w:val="none" w:sz="0" w:space="0" w:color="auto"/>
            <w:left w:val="none" w:sz="0" w:space="0" w:color="auto"/>
            <w:bottom w:val="none" w:sz="0" w:space="0" w:color="auto"/>
            <w:right w:val="none" w:sz="0" w:space="0" w:color="auto"/>
          </w:divBdr>
        </w:div>
        <w:div w:id="966279410">
          <w:marLeft w:val="1800"/>
          <w:marRight w:val="0"/>
          <w:marTop w:val="0"/>
          <w:marBottom w:val="0"/>
          <w:divBdr>
            <w:top w:val="none" w:sz="0" w:space="0" w:color="auto"/>
            <w:left w:val="none" w:sz="0" w:space="0" w:color="auto"/>
            <w:bottom w:val="none" w:sz="0" w:space="0" w:color="auto"/>
            <w:right w:val="none" w:sz="0" w:space="0" w:color="auto"/>
          </w:divBdr>
        </w:div>
        <w:div w:id="1315908478">
          <w:marLeft w:val="1800"/>
          <w:marRight w:val="0"/>
          <w:marTop w:val="0"/>
          <w:marBottom w:val="0"/>
          <w:divBdr>
            <w:top w:val="none" w:sz="0" w:space="0" w:color="auto"/>
            <w:left w:val="none" w:sz="0" w:space="0" w:color="auto"/>
            <w:bottom w:val="none" w:sz="0" w:space="0" w:color="auto"/>
            <w:right w:val="none" w:sz="0" w:space="0" w:color="auto"/>
          </w:divBdr>
        </w:div>
        <w:div w:id="1374308580">
          <w:marLeft w:val="1800"/>
          <w:marRight w:val="0"/>
          <w:marTop w:val="0"/>
          <w:marBottom w:val="0"/>
          <w:divBdr>
            <w:top w:val="none" w:sz="0" w:space="0" w:color="auto"/>
            <w:left w:val="none" w:sz="0" w:space="0" w:color="auto"/>
            <w:bottom w:val="none" w:sz="0" w:space="0" w:color="auto"/>
            <w:right w:val="none" w:sz="0" w:space="0" w:color="auto"/>
          </w:divBdr>
        </w:div>
        <w:div w:id="1779442522">
          <w:marLeft w:val="1800"/>
          <w:marRight w:val="0"/>
          <w:marTop w:val="0"/>
          <w:marBottom w:val="0"/>
          <w:divBdr>
            <w:top w:val="none" w:sz="0" w:space="0" w:color="auto"/>
            <w:left w:val="none" w:sz="0" w:space="0" w:color="auto"/>
            <w:bottom w:val="none" w:sz="0" w:space="0" w:color="auto"/>
            <w:right w:val="none" w:sz="0" w:space="0" w:color="auto"/>
          </w:divBdr>
        </w:div>
        <w:div w:id="1858081485">
          <w:marLeft w:val="1800"/>
          <w:marRight w:val="0"/>
          <w:marTop w:val="0"/>
          <w:marBottom w:val="0"/>
          <w:divBdr>
            <w:top w:val="none" w:sz="0" w:space="0" w:color="auto"/>
            <w:left w:val="none" w:sz="0" w:space="0" w:color="auto"/>
            <w:bottom w:val="none" w:sz="0" w:space="0" w:color="auto"/>
            <w:right w:val="none" w:sz="0" w:space="0" w:color="auto"/>
          </w:divBdr>
        </w:div>
        <w:div w:id="2052798654">
          <w:marLeft w:val="1800"/>
          <w:marRight w:val="0"/>
          <w:marTop w:val="0"/>
          <w:marBottom w:val="0"/>
          <w:divBdr>
            <w:top w:val="none" w:sz="0" w:space="0" w:color="auto"/>
            <w:left w:val="none" w:sz="0" w:space="0" w:color="auto"/>
            <w:bottom w:val="none" w:sz="0" w:space="0" w:color="auto"/>
            <w:right w:val="none" w:sz="0" w:space="0" w:color="auto"/>
          </w:divBdr>
        </w:div>
      </w:divsChild>
    </w:div>
    <w:div w:id="1042440884">
      <w:bodyDiv w:val="1"/>
      <w:marLeft w:val="0"/>
      <w:marRight w:val="0"/>
      <w:marTop w:val="0"/>
      <w:marBottom w:val="0"/>
      <w:divBdr>
        <w:top w:val="none" w:sz="0" w:space="0" w:color="auto"/>
        <w:left w:val="none" w:sz="0" w:space="0" w:color="auto"/>
        <w:bottom w:val="none" w:sz="0" w:space="0" w:color="auto"/>
        <w:right w:val="none" w:sz="0" w:space="0" w:color="auto"/>
      </w:divBdr>
    </w:div>
    <w:div w:id="1133786826">
      <w:bodyDiv w:val="1"/>
      <w:marLeft w:val="0"/>
      <w:marRight w:val="0"/>
      <w:marTop w:val="0"/>
      <w:marBottom w:val="0"/>
      <w:divBdr>
        <w:top w:val="none" w:sz="0" w:space="0" w:color="auto"/>
        <w:left w:val="none" w:sz="0" w:space="0" w:color="auto"/>
        <w:bottom w:val="none" w:sz="0" w:space="0" w:color="auto"/>
        <w:right w:val="none" w:sz="0" w:space="0" w:color="auto"/>
      </w:divBdr>
    </w:div>
    <w:div w:id="1137844191">
      <w:bodyDiv w:val="1"/>
      <w:marLeft w:val="0"/>
      <w:marRight w:val="0"/>
      <w:marTop w:val="0"/>
      <w:marBottom w:val="0"/>
      <w:divBdr>
        <w:top w:val="none" w:sz="0" w:space="0" w:color="auto"/>
        <w:left w:val="none" w:sz="0" w:space="0" w:color="auto"/>
        <w:bottom w:val="none" w:sz="0" w:space="0" w:color="auto"/>
        <w:right w:val="none" w:sz="0" w:space="0" w:color="auto"/>
      </w:divBdr>
      <w:divsChild>
        <w:div w:id="18481508">
          <w:marLeft w:val="821"/>
          <w:marRight w:val="0"/>
          <w:marTop w:val="86"/>
          <w:marBottom w:val="0"/>
          <w:divBdr>
            <w:top w:val="none" w:sz="0" w:space="0" w:color="auto"/>
            <w:left w:val="none" w:sz="0" w:space="0" w:color="auto"/>
            <w:bottom w:val="none" w:sz="0" w:space="0" w:color="auto"/>
            <w:right w:val="none" w:sz="0" w:space="0" w:color="auto"/>
          </w:divBdr>
        </w:div>
        <w:div w:id="446237691">
          <w:marLeft w:val="821"/>
          <w:marRight w:val="0"/>
          <w:marTop w:val="86"/>
          <w:marBottom w:val="0"/>
          <w:divBdr>
            <w:top w:val="none" w:sz="0" w:space="0" w:color="auto"/>
            <w:left w:val="none" w:sz="0" w:space="0" w:color="auto"/>
            <w:bottom w:val="none" w:sz="0" w:space="0" w:color="auto"/>
            <w:right w:val="none" w:sz="0" w:space="0" w:color="auto"/>
          </w:divBdr>
        </w:div>
        <w:div w:id="452141273">
          <w:marLeft w:val="821"/>
          <w:marRight w:val="0"/>
          <w:marTop w:val="86"/>
          <w:marBottom w:val="0"/>
          <w:divBdr>
            <w:top w:val="none" w:sz="0" w:space="0" w:color="auto"/>
            <w:left w:val="none" w:sz="0" w:space="0" w:color="auto"/>
            <w:bottom w:val="none" w:sz="0" w:space="0" w:color="auto"/>
            <w:right w:val="none" w:sz="0" w:space="0" w:color="auto"/>
          </w:divBdr>
        </w:div>
        <w:div w:id="492599547">
          <w:marLeft w:val="1800"/>
          <w:marRight w:val="0"/>
          <w:marTop w:val="86"/>
          <w:marBottom w:val="0"/>
          <w:divBdr>
            <w:top w:val="none" w:sz="0" w:space="0" w:color="auto"/>
            <w:left w:val="none" w:sz="0" w:space="0" w:color="auto"/>
            <w:bottom w:val="none" w:sz="0" w:space="0" w:color="auto"/>
            <w:right w:val="none" w:sz="0" w:space="0" w:color="auto"/>
          </w:divBdr>
        </w:div>
        <w:div w:id="1089354212">
          <w:marLeft w:val="1800"/>
          <w:marRight w:val="0"/>
          <w:marTop w:val="86"/>
          <w:marBottom w:val="0"/>
          <w:divBdr>
            <w:top w:val="none" w:sz="0" w:space="0" w:color="auto"/>
            <w:left w:val="none" w:sz="0" w:space="0" w:color="auto"/>
            <w:bottom w:val="none" w:sz="0" w:space="0" w:color="auto"/>
            <w:right w:val="none" w:sz="0" w:space="0" w:color="auto"/>
          </w:divBdr>
        </w:div>
        <w:div w:id="1198005097">
          <w:marLeft w:val="1800"/>
          <w:marRight w:val="0"/>
          <w:marTop w:val="86"/>
          <w:marBottom w:val="0"/>
          <w:divBdr>
            <w:top w:val="none" w:sz="0" w:space="0" w:color="auto"/>
            <w:left w:val="none" w:sz="0" w:space="0" w:color="auto"/>
            <w:bottom w:val="none" w:sz="0" w:space="0" w:color="auto"/>
            <w:right w:val="none" w:sz="0" w:space="0" w:color="auto"/>
          </w:divBdr>
        </w:div>
        <w:div w:id="1439986997">
          <w:marLeft w:val="1800"/>
          <w:marRight w:val="0"/>
          <w:marTop w:val="86"/>
          <w:marBottom w:val="0"/>
          <w:divBdr>
            <w:top w:val="none" w:sz="0" w:space="0" w:color="auto"/>
            <w:left w:val="none" w:sz="0" w:space="0" w:color="auto"/>
            <w:bottom w:val="none" w:sz="0" w:space="0" w:color="auto"/>
            <w:right w:val="none" w:sz="0" w:space="0" w:color="auto"/>
          </w:divBdr>
        </w:div>
        <w:div w:id="1558587533">
          <w:marLeft w:val="821"/>
          <w:marRight w:val="0"/>
          <w:marTop w:val="86"/>
          <w:marBottom w:val="0"/>
          <w:divBdr>
            <w:top w:val="none" w:sz="0" w:space="0" w:color="auto"/>
            <w:left w:val="none" w:sz="0" w:space="0" w:color="auto"/>
            <w:bottom w:val="none" w:sz="0" w:space="0" w:color="auto"/>
            <w:right w:val="none" w:sz="0" w:space="0" w:color="auto"/>
          </w:divBdr>
        </w:div>
        <w:div w:id="1745298570">
          <w:marLeft w:val="821"/>
          <w:marRight w:val="0"/>
          <w:marTop w:val="86"/>
          <w:marBottom w:val="0"/>
          <w:divBdr>
            <w:top w:val="none" w:sz="0" w:space="0" w:color="auto"/>
            <w:left w:val="none" w:sz="0" w:space="0" w:color="auto"/>
            <w:bottom w:val="none" w:sz="0" w:space="0" w:color="auto"/>
            <w:right w:val="none" w:sz="0" w:space="0" w:color="auto"/>
          </w:divBdr>
        </w:div>
      </w:divsChild>
    </w:div>
    <w:div w:id="1195145736">
      <w:bodyDiv w:val="1"/>
      <w:marLeft w:val="0"/>
      <w:marRight w:val="0"/>
      <w:marTop w:val="0"/>
      <w:marBottom w:val="0"/>
      <w:divBdr>
        <w:top w:val="none" w:sz="0" w:space="0" w:color="auto"/>
        <w:left w:val="none" w:sz="0" w:space="0" w:color="auto"/>
        <w:bottom w:val="none" w:sz="0" w:space="0" w:color="auto"/>
        <w:right w:val="none" w:sz="0" w:space="0" w:color="auto"/>
      </w:divBdr>
      <w:divsChild>
        <w:div w:id="1181433982">
          <w:marLeft w:val="821"/>
          <w:marRight w:val="0"/>
          <w:marTop w:val="86"/>
          <w:marBottom w:val="0"/>
          <w:divBdr>
            <w:top w:val="none" w:sz="0" w:space="0" w:color="auto"/>
            <w:left w:val="none" w:sz="0" w:space="0" w:color="auto"/>
            <w:bottom w:val="none" w:sz="0" w:space="0" w:color="auto"/>
            <w:right w:val="none" w:sz="0" w:space="0" w:color="auto"/>
          </w:divBdr>
        </w:div>
      </w:divsChild>
    </w:div>
    <w:div w:id="1215501688">
      <w:bodyDiv w:val="1"/>
      <w:marLeft w:val="0"/>
      <w:marRight w:val="0"/>
      <w:marTop w:val="0"/>
      <w:marBottom w:val="0"/>
      <w:divBdr>
        <w:top w:val="none" w:sz="0" w:space="0" w:color="auto"/>
        <w:left w:val="none" w:sz="0" w:space="0" w:color="auto"/>
        <w:bottom w:val="none" w:sz="0" w:space="0" w:color="auto"/>
        <w:right w:val="none" w:sz="0" w:space="0" w:color="auto"/>
      </w:divBdr>
    </w:div>
    <w:div w:id="1256943324">
      <w:bodyDiv w:val="1"/>
      <w:marLeft w:val="0"/>
      <w:marRight w:val="0"/>
      <w:marTop w:val="0"/>
      <w:marBottom w:val="0"/>
      <w:divBdr>
        <w:top w:val="none" w:sz="0" w:space="0" w:color="auto"/>
        <w:left w:val="none" w:sz="0" w:space="0" w:color="auto"/>
        <w:bottom w:val="none" w:sz="0" w:space="0" w:color="auto"/>
        <w:right w:val="none" w:sz="0" w:space="0" w:color="auto"/>
      </w:divBdr>
      <w:divsChild>
        <w:div w:id="452209200">
          <w:marLeft w:val="1800"/>
          <w:marRight w:val="0"/>
          <w:marTop w:val="86"/>
          <w:marBottom w:val="0"/>
          <w:divBdr>
            <w:top w:val="none" w:sz="0" w:space="0" w:color="auto"/>
            <w:left w:val="none" w:sz="0" w:space="0" w:color="auto"/>
            <w:bottom w:val="none" w:sz="0" w:space="0" w:color="auto"/>
            <w:right w:val="none" w:sz="0" w:space="0" w:color="auto"/>
          </w:divBdr>
        </w:div>
        <w:div w:id="401412789">
          <w:marLeft w:val="2405"/>
          <w:marRight w:val="0"/>
          <w:marTop w:val="77"/>
          <w:marBottom w:val="0"/>
          <w:divBdr>
            <w:top w:val="none" w:sz="0" w:space="0" w:color="auto"/>
            <w:left w:val="none" w:sz="0" w:space="0" w:color="auto"/>
            <w:bottom w:val="none" w:sz="0" w:space="0" w:color="auto"/>
            <w:right w:val="none" w:sz="0" w:space="0" w:color="auto"/>
          </w:divBdr>
        </w:div>
        <w:div w:id="226841962">
          <w:marLeft w:val="2405"/>
          <w:marRight w:val="0"/>
          <w:marTop w:val="77"/>
          <w:marBottom w:val="0"/>
          <w:divBdr>
            <w:top w:val="none" w:sz="0" w:space="0" w:color="auto"/>
            <w:left w:val="none" w:sz="0" w:space="0" w:color="auto"/>
            <w:bottom w:val="none" w:sz="0" w:space="0" w:color="auto"/>
            <w:right w:val="none" w:sz="0" w:space="0" w:color="auto"/>
          </w:divBdr>
        </w:div>
        <w:div w:id="601495926">
          <w:marLeft w:val="1800"/>
          <w:marRight w:val="0"/>
          <w:marTop w:val="86"/>
          <w:marBottom w:val="0"/>
          <w:divBdr>
            <w:top w:val="none" w:sz="0" w:space="0" w:color="auto"/>
            <w:left w:val="none" w:sz="0" w:space="0" w:color="auto"/>
            <w:bottom w:val="none" w:sz="0" w:space="0" w:color="auto"/>
            <w:right w:val="none" w:sz="0" w:space="0" w:color="auto"/>
          </w:divBdr>
        </w:div>
      </w:divsChild>
    </w:div>
    <w:div w:id="1278635785">
      <w:bodyDiv w:val="1"/>
      <w:marLeft w:val="0"/>
      <w:marRight w:val="0"/>
      <w:marTop w:val="0"/>
      <w:marBottom w:val="0"/>
      <w:divBdr>
        <w:top w:val="none" w:sz="0" w:space="0" w:color="auto"/>
        <w:left w:val="none" w:sz="0" w:space="0" w:color="auto"/>
        <w:bottom w:val="none" w:sz="0" w:space="0" w:color="auto"/>
        <w:right w:val="none" w:sz="0" w:space="0" w:color="auto"/>
      </w:divBdr>
      <w:divsChild>
        <w:div w:id="1408382074">
          <w:marLeft w:val="821"/>
          <w:marRight w:val="0"/>
          <w:marTop w:val="86"/>
          <w:marBottom w:val="0"/>
          <w:divBdr>
            <w:top w:val="none" w:sz="0" w:space="0" w:color="auto"/>
            <w:left w:val="none" w:sz="0" w:space="0" w:color="auto"/>
            <w:bottom w:val="none" w:sz="0" w:space="0" w:color="auto"/>
            <w:right w:val="none" w:sz="0" w:space="0" w:color="auto"/>
          </w:divBdr>
        </w:div>
      </w:divsChild>
    </w:div>
    <w:div w:id="1293291461">
      <w:bodyDiv w:val="1"/>
      <w:marLeft w:val="0"/>
      <w:marRight w:val="0"/>
      <w:marTop w:val="0"/>
      <w:marBottom w:val="0"/>
      <w:divBdr>
        <w:top w:val="none" w:sz="0" w:space="0" w:color="auto"/>
        <w:left w:val="none" w:sz="0" w:space="0" w:color="auto"/>
        <w:bottom w:val="none" w:sz="0" w:space="0" w:color="auto"/>
        <w:right w:val="none" w:sz="0" w:space="0" w:color="auto"/>
      </w:divBdr>
    </w:div>
    <w:div w:id="1302811134">
      <w:bodyDiv w:val="1"/>
      <w:marLeft w:val="0"/>
      <w:marRight w:val="0"/>
      <w:marTop w:val="0"/>
      <w:marBottom w:val="0"/>
      <w:divBdr>
        <w:top w:val="none" w:sz="0" w:space="0" w:color="auto"/>
        <w:left w:val="none" w:sz="0" w:space="0" w:color="auto"/>
        <w:bottom w:val="none" w:sz="0" w:space="0" w:color="auto"/>
        <w:right w:val="none" w:sz="0" w:space="0" w:color="auto"/>
      </w:divBdr>
      <w:divsChild>
        <w:div w:id="582103736">
          <w:marLeft w:val="821"/>
          <w:marRight w:val="0"/>
          <w:marTop w:val="86"/>
          <w:marBottom w:val="0"/>
          <w:divBdr>
            <w:top w:val="none" w:sz="0" w:space="0" w:color="auto"/>
            <w:left w:val="none" w:sz="0" w:space="0" w:color="auto"/>
            <w:bottom w:val="none" w:sz="0" w:space="0" w:color="auto"/>
            <w:right w:val="none" w:sz="0" w:space="0" w:color="auto"/>
          </w:divBdr>
        </w:div>
      </w:divsChild>
    </w:div>
    <w:div w:id="1446728789">
      <w:bodyDiv w:val="1"/>
      <w:marLeft w:val="0"/>
      <w:marRight w:val="0"/>
      <w:marTop w:val="0"/>
      <w:marBottom w:val="0"/>
      <w:divBdr>
        <w:top w:val="none" w:sz="0" w:space="0" w:color="auto"/>
        <w:left w:val="none" w:sz="0" w:space="0" w:color="auto"/>
        <w:bottom w:val="none" w:sz="0" w:space="0" w:color="auto"/>
        <w:right w:val="none" w:sz="0" w:space="0" w:color="auto"/>
      </w:divBdr>
      <w:divsChild>
        <w:div w:id="96412310">
          <w:marLeft w:val="547"/>
          <w:marRight w:val="0"/>
          <w:marTop w:val="0"/>
          <w:marBottom w:val="0"/>
          <w:divBdr>
            <w:top w:val="none" w:sz="0" w:space="0" w:color="auto"/>
            <w:left w:val="none" w:sz="0" w:space="0" w:color="auto"/>
            <w:bottom w:val="none" w:sz="0" w:space="0" w:color="auto"/>
            <w:right w:val="none" w:sz="0" w:space="0" w:color="auto"/>
          </w:divBdr>
        </w:div>
        <w:div w:id="423108796">
          <w:marLeft w:val="547"/>
          <w:marRight w:val="0"/>
          <w:marTop w:val="0"/>
          <w:marBottom w:val="0"/>
          <w:divBdr>
            <w:top w:val="none" w:sz="0" w:space="0" w:color="auto"/>
            <w:left w:val="none" w:sz="0" w:space="0" w:color="auto"/>
            <w:bottom w:val="none" w:sz="0" w:space="0" w:color="auto"/>
            <w:right w:val="none" w:sz="0" w:space="0" w:color="auto"/>
          </w:divBdr>
        </w:div>
        <w:div w:id="1433010213">
          <w:marLeft w:val="547"/>
          <w:marRight w:val="0"/>
          <w:marTop w:val="0"/>
          <w:marBottom w:val="0"/>
          <w:divBdr>
            <w:top w:val="none" w:sz="0" w:space="0" w:color="auto"/>
            <w:left w:val="none" w:sz="0" w:space="0" w:color="auto"/>
            <w:bottom w:val="none" w:sz="0" w:space="0" w:color="auto"/>
            <w:right w:val="none" w:sz="0" w:space="0" w:color="auto"/>
          </w:divBdr>
        </w:div>
      </w:divsChild>
    </w:div>
    <w:div w:id="1475104070">
      <w:bodyDiv w:val="1"/>
      <w:marLeft w:val="0"/>
      <w:marRight w:val="0"/>
      <w:marTop w:val="0"/>
      <w:marBottom w:val="0"/>
      <w:divBdr>
        <w:top w:val="none" w:sz="0" w:space="0" w:color="auto"/>
        <w:left w:val="none" w:sz="0" w:space="0" w:color="auto"/>
        <w:bottom w:val="none" w:sz="0" w:space="0" w:color="auto"/>
        <w:right w:val="none" w:sz="0" w:space="0" w:color="auto"/>
      </w:divBdr>
    </w:div>
    <w:div w:id="1494024509">
      <w:bodyDiv w:val="1"/>
      <w:marLeft w:val="0"/>
      <w:marRight w:val="0"/>
      <w:marTop w:val="0"/>
      <w:marBottom w:val="0"/>
      <w:divBdr>
        <w:top w:val="none" w:sz="0" w:space="0" w:color="auto"/>
        <w:left w:val="none" w:sz="0" w:space="0" w:color="auto"/>
        <w:bottom w:val="none" w:sz="0" w:space="0" w:color="auto"/>
        <w:right w:val="none" w:sz="0" w:space="0" w:color="auto"/>
      </w:divBdr>
      <w:divsChild>
        <w:div w:id="123742025">
          <w:marLeft w:val="1166"/>
          <w:marRight w:val="0"/>
          <w:marTop w:val="0"/>
          <w:marBottom w:val="0"/>
          <w:divBdr>
            <w:top w:val="none" w:sz="0" w:space="0" w:color="auto"/>
            <w:left w:val="none" w:sz="0" w:space="0" w:color="auto"/>
            <w:bottom w:val="none" w:sz="0" w:space="0" w:color="auto"/>
            <w:right w:val="none" w:sz="0" w:space="0" w:color="auto"/>
          </w:divBdr>
        </w:div>
        <w:div w:id="838470010">
          <w:marLeft w:val="1166"/>
          <w:marRight w:val="0"/>
          <w:marTop w:val="0"/>
          <w:marBottom w:val="0"/>
          <w:divBdr>
            <w:top w:val="none" w:sz="0" w:space="0" w:color="auto"/>
            <w:left w:val="none" w:sz="0" w:space="0" w:color="auto"/>
            <w:bottom w:val="none" w:sz="0" w:space="0" w:color="auto"/>
            <w:right w:val="none" w:sz="0" w:space="0" w:color="auto"/>
          </w:divBdr>
        </w:div>
        <w:div w:id="902256659">
          <w:marLeft w:val="1800"/>
          <w:marRight w:val="0"/>
          <w:marTop w:val="0"/>
          <w:marBottom w:val="0"/>
          <w:divBdr>
            <w:top w:val="none" w:sz="0" w:space="0" w:color="auto"/>
            <w:left w:val="none" w:sz="0" w:space="0" w:color="auto"/>
            <w:bottom w:val="none" w:sz="0" w:space="0" w:color="auto"/>
            <w:right w:val="none" w:sz="0" w:space="0" w:color="auto"/>
          </w:divBdr>
        </w:div>
        <w:div w:id="1883440334">
          <w:marLeft w:val="1800"/>
          <w:marRight w:val="0"/>
          <w:marTop w:val="0"/>
          <w:marBottom w:val="0"/>
          <w:divBdr>
            <w:top w:val="none" w:sz="0" w:space="0" w:color="auto"/>
            <w:left w:val="none" w:sz="0" w:space="0" w:color="auto"/>
            <w:bottom w:val="none" w:sz="0" w:space="0" w:color="auto"/>
            <w:right w:val="none" w:sz="0" w:space="0" w:color="auto"/>
          </w:divBdr>
        </w:div>
      </w:divsChild>
    </w:div>
    <w:div w:id="1507751014">
      <w:bodyDiv w:val="1"/>
      <w:marLeft w:val="0"/>
      <w:marRight w:val="0"/>
      <w:marTop w:val="0"/>
      <w:marBottom w:val="0"/>
      <w:divBdr>
        <w:top w:val="none" w:sz="0" w:space="0" w:color="auto"/>
        <w:left w:val="none" w:sz="0" w:space="0" w:color="auto"/>
        <w:bottom w:val="none" w:sz="0" w:space="0" w:color="auto"/>
        <w:right w:val="none" w:sz="0" w:space="0" w:color="auto"/>
      </w:divBdr>
      <w:divsChild>
        <w:div w:id="313606111">
          <w:marLeft w:val="547"/>
          <w:marRight w:val="0"/>
          <w:marTop w:val="0"/>
          <w:marBottom w:val="0"/>
          <w:divBdr>
            <w:top w:val="none" w:sz="0" w:space="0" w:color="auto"/>
            <w:left w:val="none" w:sz="0" w:space="0" w:color="auto"/>
            <w:bottom w:val="none" w:sz="0" w:space="0" w:color="auto"/>
            <w:right w:val="none" w:sz="0" w:space="0" w:color="auto"/>
          </w:divBdr>
        </w:div>
        <w:div w:id="718363730">
          <w:marLeft w:val="547"/>
          <w:marRight w:val="0"/>
          <w:marTop w:val="0"/>
          <w:marBottom w:val="0"/>
          <w:divBdr>
            <w:top w:val="none" w:sz="0" w:space="0" w:color="auto"/>
            <w:left w:val="none" w:sz="0" w:space="0" w:color="auto"/>
            <w:bottom w:val="none" w:sz="0" w:space="0" w:color="auto"/>
            <w:right w:val="none" w:sz="0" w:space="0" w:color="auto"/>
          </w:divBdr>
        </w:div>
        <w:div w:id="814298390">
          <w:marLeft w:val="547"/>
          <w:marRight w:val="0"/>
          <w:marTop w:val="0"/>
          <w:marBottom w:val="0"/>
          <w:divBdr>
            <w:top w:val="none" w:sz="0" w:space="0" w:color="auto"/>
            <w:left w:val="none" w:sz="0" w:space="0" w:color="auto"/>
            <w:bottom w:val="none" w:sz="0" w:space="0" w:color="auto"/>
            <w:right w:val="none" w:sz="0" w:space="0" w:color="auto"/>
          </w:divBdr>
        </w:div>
        <w:div w:id="1551959249">
          <w:marLeft w:val="547"/>
          <w:marRight w:val="0"/>
          <w:marTop w:val="0"/>
          <w:marBottom w:val="0"/>
          <w:divBdr>
            <w:top w:val="none" w:sz="0" w:space="0" w:color="auto"/>
            <w:left w:val="none" w:sz="0" w:space="0" w:color="auto"/>
            <w:bottom w:val="none" w:sz="0" w:space="0" w:color="auto"/>
            <w:right w:val="none" w:sz="0" w:space="0" w:color="auto"/>
          </w:divBdr>
        </w:div>
        <w:div w:id="1591816813">
          <w:marLeft w:val="547"/>
          <w:marRight w:val="0"/>
          <w:marTop w:val="0"/>
          <w:marBottom w:val="0"/>
          <w:divBdr>
            <w:top w:val="none" w:sz="0" w:space="0" w:color="auto"/>
            <w:left w:val="none" w:sz="0" w:space="0" w:color="auto"/>
            <w:bottom w:val="none" w:sz="0" w:space="0" w:color="auto"/>
            <w:right w:val="none" w:sz="0" w:space="0" w:color="auto"/>
          </w:divBdr>
        </w:div>
        <w:div w:id="1950551964">
          <w:marLeft w:val="547"/>
          <w:marRight w:val="0"/>
          <w:marTop w:val="0"/>
          <w:marBottom w:val="0"/>
          <w:divBdr>
            <w:top w:val="none" w:sz="0" w:space="0" w:color="auto"/>
            <w:left w:val="none" w:sz="0" w:space="0" w:color="auto"/>
            <w:bottom w:val="none" w:sz="0" w:space="0" w:color="auto"/>
            <w:right w:val="none" w:sz="0" w:space="0" w:color="auto"/>
          </w:divBdr>
        </w:div>
      </w:divsChild>
    </w:div>
    <w:div w:id="1552842546">
      <w:bodyDiv w:val="1"/>
      <w:marLeft w:val="0"/>
      <w:marRight w:val="0"/>
      <w:marTop w:val="0"/>
      <w:marBottom w:val="0"/>
      <w:divBdr>
        <w:top w:val="none" w:sz="0" w:space="0" w:color="auto"/>
        <w:left w:val="none" w:sz="0" w:space="0" w:color="auto"/>
        <w:bottom w:val="none" w:sz="0" w:space="0" w:color="auto"/>
        <w:right w:val="none" w:sz="0" w:space="0" w:color="auto"/>
      </w:divBdr>
      <w:divsChild>
        <w:div w:id="386998326">
          <w:marLeft w:val="1166"/>
          <w:marRight w:val="0"/>
          <w:marTop w:val="0"/>
          <w:marBottom w:val="0"/>
          <w:divBdr>
            <w:top w:val="none" w:sz="0" w:space="0" w:color="auto"/>
            <w:left w:val="none" w:sz="0" w:space="0" w:color="auto"/>
            <w:bottom w:val="none" w:sz="0" w:space="0" w:color="auto"/>
            <w:right w:val="none" w:sz="0" w:space="0" w:color="auto"/>
          </w:divBdr>
        </w:div>
        <w:div w:id="880628181">
          <w:marLeft w:val="1800"/>
          <w:marRight w:val="0"/>
          <w:marTop w:val="0"/>
          <w:marBottom w:val="0"/>
          <w:divBdr>
            <w:top w:val="none" w:sz="0" w:space="0" w:color="auto"/>
            <w:left w:val="none" w:sz="0" w:space="0" w:color="auto"/>
            <w:bottom w:val="none" w:sz="0" w:space="0" w:color="auto"/>
            <w:right w:val="none" w:sz="0" w:space="0" w:color="auto"/>
          </w:divBdr>
        </w:div>
        <w:div w:id="907568699">
          <w:marLeft w:val="1166"/>
          <w:marRight w:val="0"/>
          <w:marTop w:val="0"/>
          <w:marBottom w:val="0"/>
          <w:divBdr>
            <w:top w:val="none" w:sz="0" w:space="0" w:color="auto"/>
            <w:left w:val="none" w:sz="0" w:space="0" w:color="auto"/>
            <w:bottom w:val="none" w:sz="0" w:space="0" w:color="auto"/>
            <w:right w:val="none" w:sz="0" w:space="0" w:color="auto"/>
          </w:divBdr>
        </w:div>
        <w:div w:id="1372920558">
          <w:marLeft w:val="1166"/>
          <w:marRight w:val="0"/>
          <w:marTop w:val="0"/>
          <w:marBottom w:val="0"/>
          <w:divBdr>
            <w:top w:val="none" w:sz="0" w:space="0" w:color="auto"/>
            <w:left w:val="none" w:sz="0" w:space="0" w:color="auto"/>
            <w:bottom w:val="none" w:sz="0" w:space="0" w:color="auto"/>
            <w:right w:val="none" w:sz="0" w:space="0" w:color="auto"/>
          </w:divBdr>
        </w:div>
        <w:div w:id="1763523327">
          <w:marLeft w:val="1166"/>
          <w:marRight w:val="0"/>
          <w:marTop w:val="0"/>
          <w:marBottom w:val="0"/>
          <w:divBdr>
            <w:top w:val="none" w:sz="0" w:space="0" w:color="auto"/>
            <w:left w:val="none" w:sz="0" w:space="0" w:color="auto"/>
            <w:bottom w:val="none" w:sz="0" w:space="0" w:color="auto"/>
            <w:right w:val="none" w:sz="0" w:space="0" w:color="auto"/>
          </w:divBdr>
        </w:div>
        <w:div w:id="1763914095">
          <w:marLeft w:val="1800"/>
          <w:marRight w:val="0"/>
          <w:marTop w:val="0"/>
          <w:marBottom w:val="0"/>
          <w:divBdr>
            <w:top w:val="none" w:sz="0" w:space="0" w:color="auto"/>
            <w:left w:val="none" w:sz="0" w:space="0" w:color="auto"/>
            <w:bottom w:val="none" w:sz="0" w:space="0" w:color="auto"/>
            <w:right w:val="none" w:sz="0" w:space="0" w:color="auto"/>
          </w:divBdr>
        </w:div>
        <w:div w:id="1952130590">
          <w:marLeft w:val="547"/>
          <w:marRight w:val="0"/>
          <w:marTop w:val="0"/>
          <w:marBottom w:val="0"/>
          <w:divBdr>
            <w:top w:val="none" w:sz="0" w:space="0" w:color="auto"/>
            <w:left w:val="none" w:sz="0" w:space="0" w:color="auto"/>
            <w:bottom w:val="none" w:sz="0" w:space="0" w:color="auto"/>
            <w:right w:val="none" w:sz="0" w:space="0" w:color="auto"/>
          </w:divBdr>
        </w:div>
        <w:div w:id="2057773865">
          <w:marLeft w:val="1166"/>
          <w:marRight w:val="0"/>
          <w:marTop w:val="0"/>
          <w:marBottom w:val="0"/>
          <w:divBdr>
            <w:top w:val="none" w:sz="0" w:space="0" w:color="auto"/>
            <w:left w:val="none" w:sz="0" w:space="0" w:color="auto"/>
            <w:bottom w:val="none" w:sz="0" w:space="0" w:color="auto"/>
            <w:right w:val="none" w:sz="0" w:space="0" w:color="auto"/>
          </w:divBdr>
        </w:div>
      </w:divsChild>
    </w:div>
    <w:div w:id="1614944376">
      <w:bodyDiv w:val="1"/>
      <w:marLeft w:val="0"/>
      <w:marRight w:val="0"/>
      <w:marTop w:val="0"/>
      <w:marBottom w:val="0"/>
      <w:divBdr>
        <w:top w:val="none" w:sz="0" w:space="0" w:color="auto"/>
        <w:left w:val="none" w:sz="0" w:space="0" w:color="auto"/>
        <w:bottom w:val="none" w:sz="0" w:space="0" w:color="auto"/>
        <w:right w:val="none" w:sz="0" w:space="0" w:color="auto"/>
      </w:divBdr>
    </w:div>
    <w:div w:id="1654875629">
      <w:bodyDiv w:val="1"/>
      <w:marLeft w:val="0"/>
      <w:marRight w:val="0"/>
      <w:marTop w:val="0"/>
      <w:marBottom w:val="0"/>
      <w:divBdr>
        <w:top w:val="none" w:sz="0" w:space="0" w:color="auto"/>
        <w:left w:val="none" w:sz="0" w:space="0" w:color="auto"/>
        <w:bottom w:val="none" w:sz="0" w:space="0" w:color="auto"/>
        <w:right w:val="none" w:sz="0" w:space="0" w:color="auto"/>
      </w:divBdr>
    </w:div>
    <w:div w:id="1668092862">
      <w:bodyDiv w:val="1"/>
      <w:marLeft w:val="0"/>
      <w:marRight w:val="0"/>
      <w:marTop w:val="0"/>
      <w:marBottom w:val="0"/>
      <w:divBdr>
        <w:top w:val="none" w:sz="0" w:space="0" w:color="auto"/>
        <w:left w:val="none" w:sz="0" w:space="0" w:color="auto"/>
        <w:bottom w:val="none" w:sz="0" w:space="0" w:color="auto"/>
        <w:right w:val="none" w:sz="0" w:space="0" w:color="auto"/>
      </w:divBdr>
      <w:divsChild>
        <w:div w:id="1980719864">
          <w:marLeft w:val="1800"/>
          <w:marRight w:val="0"/>
          <w:marTop w:val="0"/>
          <w:marBottom w:val="0"/>
          <w:divBdr>
            <w:top w:val="none" w:sz="0" w:space="0" w:color="auto"/>
            <w:left w:val="none" w:sz="0" w:space="0" w:color="auto"/>
            <w:bottom w:val="none" w:sz="0" w:space="0" w:color="auto"/>
            <w:right w:val="none" w:sz="0" w:space="0" w:color="auto"/>
          </w:divBdr>
        </w:div>
      </w:divsChild>
    </w:div>
    <w:div w:id="1702321765">
      <w:bodyDiv w:val="1"/>
      <w:marLeft w:val="0"/>
      <w:marRight w:val="0"/>
      <w:marTop w:val="0"/>
      <w:marBottom w:val="0"/>
      <w:divBdr>
        <w:top w:val="none" w:sz="0" w:space="0" w:color="auto"/>
        <w:left w:val="none" w:sz="0" w:space="0" w:color="auto"/>
        <w:bottom w:val="none" w:sz="0" w:space="0" w:color="auto"/>
        <w:right w:val="none" w:sz="0" w:space="0" w:color="auto"/>
      </w:divBdr>
      <w:divsChild>
        <w:div w:id="336008773">
          <w:marLeft w:val="547"/>
          <w:marRight w:val="0"/>
          <w:marTop w:val="0"/>
          <w:marBottom w:val="0"/>
          <w:divBdr>
            <w:top w:val="none" w:sz="0" w:space="0" w:color="auto"/>
            <w:left w:val="none" w:sz="0" w:space="0" w:color="auto"/>
            <w:bottom w:val="none" w:sz="0" w:space="0" w:color="auto"/>
            <w:right w:val="none" w:sz="0" w:space="0" w:color="auto"/>
          </w:divBdr>
        </w:div>
        <w:div w:id="535121156">
          <w:marLeft w:val="547"/>
          <w:marRight w:val="0"/>
          <w:marTop w:val="0"/>
          <w:marBottom w:val="0"/>
          <w:divBdr>
            <w:top w:val="none" w:sz="0" w:space="0" w:color="auto"/>
            <w:left w:val="none" w:sz="0" w:space="0" w:color="auto"/>
            <w:bottom w:val="none" w:sz="0" w:space="0" w:color="auto"/>
            <w:right w:val="none" w:sz="0" w:space="0" w:color="auto"/>
          </w:divBdr>
        </w:div>
        <w:div w:id="1073621732">
          <w:marLeft w:val="547"/>
          <w:marRight w:val="0"/>
          <w:marTop w:val="0"/>
          <w:marBottom w:val="0"/>
          <w:divBdr>
            <w:top w:val="none" w:sz="0" w:space="0" w:color="auto"/>
            <w:left w:val="none" w:sz="0" w:space="0" w:color="auto"/>
            <w:bottom w:val="none" w:sz="0" w:space="0" w:color="auto"/>
            <w:right w:val="none" w:sz="0" w:space="0" w:color="auto"/>
          </w:divBdr>
        </w:div>
        <w:div w:id="1477143337">
          <w:marLeft w:val="547"/>
          <w:marRight w:val="0"/>
          <w:marTop w:val="0"/>
          <w:marBottom w:val="0"/>
          <w:divBdr>
            <w:top w:val="none" w:sz="0" w:space="0" w:color="auto"/>
            <w:left w:val="none" w:sz="0" w:space="0" w:color="auto"/>
            <w:bottom w:val="none" w:sz="0" w:space="0" w:color="auto"/>
            <w:right w:val="none" w:sz="0" w:space="0" w:color="auto"/>
          </w:divBdr>
        </w:div>
      </w:divsChild>
    </w:div>
    <w:div w:id="1708331640">
      <w:bodyDiv w:val="1"/>
      <w:marLeft w:val="0"/>
      <w:marRight w:val="0"/>
      <w:marTop w:val="0"/>
      <w:marBottom w:val="0"/>
      <w:divBdr>
        <w:top w:val="none" w:sz="0" w:space="0" w:color="auto"/>
        <w:left w:val="none" w:sz="0" w:space="0" w:color="auto"/>
        <w:bottom w:val="none" w:sz="0" w:space="0" w:color="auto"/>
        <w:right w:val="none" w:sz="0" w:space="0" w:color="auto"/>
      </w:divBdr>
      <w:divsChild>
        <w:div w:id="157353738">
          <w:marLeft w:val="1800"/>
          <w:marRight w:val="0"/>
          <w:marTop w:val="86"/>
          <w:marBottom w:val="0"/>
          <w:divBdr>
            <w:top w:val="none" w:sz="0" w:space="0" w:color="auto"/>
            <w:left w:val="none" w:sz="0" w:space="0" w:color="auto"/>
            <w:bottom w:val="none" w:sz="0" w:space="0" w:color="auto"/>
            <w:right w:val="none" w:sz="0" w:space="0" w:color="auto"/>
          </w:divBdr>
        </w:div>
        <w:div w:id="731739027">
          <w:marLeft w:val="821"/>
          <w:marRight w:val="0"/>
          <w:marTop w:val="86"/>
          <w:marBottom w:val="0"/>
          <w:divBdr>
            <w:top w:val="none" w:sz="0" w:space="0" w:color="auto"/>
            <w:left w:val="none" w:sz="0" w:space="0" w:color="auto"/>
            <w:bottom w:val="none" w:sz="0" w:space="0" w:color="auto"/>
            <w:right w:val="none" w:sz="0" w:space="0" w:color="auto"/>
          </w:divBdr>
        </w:div>
        <w:div w:id="1505707032">
          <w:marLeft w:val="1800"/>
          <w:marRight w:val="0"/>
          <w:marTop w:val="86"/>
          <w:marBottom w:val="0"/>
          <w:divBdr>
            <w:top w:val="none" w:sz="0" w:space="0" w:color="auto"/>
            <w:left w:val="none" w:sz="0" w:space="0" w:color="auto"/>
            <w:bottom w:val="none" w:sz="0" w:space="0" w:color="auto"/>
            <w:right w:val="none" w:sz="0" w:space="0" w:color="auto"/>
          </w:divBdr>
        </w:div>
        <w:div w:id="1508863693">
          <w:marLeft w:val="1800"/>
          <w:marRight w:val="0"/>
          <w:marTop w:val="86"/>
          <w:marBottom w:val="0"/>
          <w:divBdr>
            <w:top w:val="none" w:sz="0" w:space="0" w:color="auto"/>
            <w:left w:val="none" w:sz="0" w:space="0" w:color="auto"/>
            <w:bottom w:val="none" w:sz="0" w:space="0" w:color="auto"/>
            <w:right w:val="none" w:sz="0" w:space="0" w:color="auto"/>
          </w:divBdr>
        </w:div>
        <w:div w:id="1574271036">
          <w:marLeft w:val="1800"/>
          <w:marRight w:val="0"/>
          <w:marTop w:val="86"/>
          <w:marBottom w:val="0"/>
          <w:divBdr>
            <w:top w:val="none" w:sz="0" w:space="0" w:color="auto"/>
            <w:left w:val="none" w:sz="0" w:space="0" w:color="auto"/>
            <w:bottom w:val="none" w:sz="0" w:space="0" w:color="auto"/>
            <w:right w:val="none" w:sz="0" w:space="0" w:color="auto"/>
          </w:divBdr>
        </w:div>
        <w:div w:id="1644847641">
          <w:marLeft w:val="821"/>
          <w:marRight w:val="0"/>
          <w:marTop w:val="86"/>
          <w:marBottom w:val="0"/>
          <w:divBdr>
            <w:top w:val="none" w:sz="0" w:space="0" w:color="auto"/>
            <w:left w:val="none" w:sz="0" w:space="0" w:color="auto"/>
            <w:bottom w:val="none" w:sz="0" w:space="0" w:color="auto"/>
            <w:right w:val="none" w:sz="0" w:space="0" w:color="auto"/>
          </w:divBdr>
        </w:div>
        <w:div w:id="2022123727">
          <w:marLeft w:val="821"/>
          <w:marRight w:val="0"/>
          <w:marTop w:val="86"/>
          <w:marBottom w:val="0"/>
          <w:divBdr>
            <w:top w:val="none" w:sz="0" w:space="0" w:color="auto"/>
            <w:left w:val="none" w:sz="0" w:space="0" w:color="auto"/>
            <w:bottom w:val="none" w:sz="0" w:space="0" w:color="auto"/>
            <w:right w:val="none" w:sz="0" w:space="0" w:color="auto"/>
          </w:divBdr>
        </w:div>
        <w:div w:id="2022317907">
          <w:marLeft w:val="821"/>
          <w:marRight w:val="0"/>
          <w:marTop w:val="86"/>
          <w:marBottom w:val="0"/>
          <w:divBdr>
            <w:top w:val="none" w:sz="0" w:space="0" w:color="auto"/>
            <w:left w:val="none" w:sz="0" w:space="0" w:color="auto"/>
            <w:bottom w:val="none" w:sz="0" w:space="0" w:color="auto"/>
            <w:right w:val="none" w:sz="0" w:space="0" w:color="auto"/>
          </w:divBdr>
        </w:div>
        <w:div w:id="2080209447">
          <w:marLeft w:val="821"/>
          <w:marRight w:val="0"/>
          <w:marTop w:val="86"/>
          <w:marBottom w:val="0"/>
          <w:divBdr>
            <w:top w:val="none" w:sz="0" w:space="0" w:color="auto"/>
            <w:left w:val="none" w:sz="0" w:space="0" w:color="auto"/>
            <w:bottom w:val="none" w:sz="0" w:space="0" w:color="auto"/>
            <w:right w:val="none" w:sz="0" w:space="0" w:color="auto"/>
          </w:divBdr>
        </w:div>
      </w:divsChild>
    </w:div>
    <w:div w:id="1800344536">
      <w:bodyDiv w:val="1"/>
      <w:marLeft w:val="0"/>
      <w:marRight w:val="0"/>
      <w:marTop w:val="0"/>
      <w:marBottom w:val="0"/>
      <w:divBdr>
        <w:top w:val="none" w:sz="0" w:space="0" w:color="auto"/>
        <w:left w:val="none" w:sz="0" w:space="0" w:color="auto"/>
        <w:bottom w:val="none" w:sz="0" w:space="0" w:color="auto"/>
        <w:right w:val="none" w:sz="0" w:space="0" w:color="auto"/>
      </w:divBdr>
      <w:divsChild>
        <w:div w:id="152070104">
          <w:marLeft w:val="2851"/>
          <w:marRight w:val="0"/>
          <w:marTop w:val="72"/>
          <w:marBottom w:val="0"/>
          <w:divBdr>
            <w:top w:val="none" w:sz="0" w:space="0" w:color="auto"/>
            <w:left w:val="none" w:sz="0" w:space="0" w:color="auto"/>
            <w:bottom w:val="none" w:sz="0" w:space="0" w:color="auto"/>
            <w:right w:val="none" w:sz="0" w:space="0" w:color="auto"/>
          </w:divBdr>
        </w:div>
      </w:divsChild>
    </w:div>
    <w:div w:id="1823539808">
      <w:bodyDiv w:val="1"/>
      <w:marLeft w:val="0"/>
      <w:marRight w:val="0"/>
      <w:marTop w:val="0"/>
      <w:marBottom w:val="0"/>
      <w:divBdr>
        <w:top w:val="none" w:sz="0" w:space="0" w:color="auto"/>
        <w:left w:val="none" w:sz="0" w:space="0" w:color="auto"/>
        <w:bottom w:val="none" w:sz="0" w:space="0" w:color="auto"/>
        <w:right w:val="none" w:sz="0" w:space="0" w:color="auto"/>
      </w:divBdr>
    </w:div>
    <w:div w:id="1824466973">
      <w:bodyDiv w:val="1"/>
      <w:marLeft w:val="0"/>
      <w:marRight w:val="0"/>
      <w:marTop w:val="0"/>
      <w:marBottom w:val="0"/>
      <w:divBdr>
        <w:top w:val="none" w:sz="0" w:space="0" w:color="auto"/>
        <w:left w:val="none" w:sz="0" w:space="0" w:color="auto"/>
        <w:bottom w:val="none" w:sz="0" w:space="0" w:color="auto"/>
        <w:right w:val="none" w:sz="0" w:space="0" w:color="auto"/>
      </w:divBdr>
    </w:div>
    <w:div w:id="1894734517">
      <w:bodyDiv w:val="1"/>
      <w:marLeft w:val="0"/>
      <w:marRight w:val="0"/>
      <w:marTop w:val="0"/>
      <w:marBottom w:val="0"/>
      <w:divBdr>
        <w:top w:val="none" w:sz="0" w:space="0" w:color="auto"/>
        <w:left w:val="none" w:sz="0" w:space="0" w:color="auto"/>
        <w:bottom w:val="none" w:sz="0" w:space="0" w:color="auto"/>
        <w:right w:val="none" w:sz="0" w:space="0" w:color="auto"/>
      </w:divBdr>
      <w:divsChild>
        <w:div w:id="271594342">
          <w:marLeft w:val="547"/>
          <w:marRight w:val="0"/>
          <w:marTop w:val="0"/>
          <w:marBottom w:val="0"/>
          <w:divBdr>
            <w:top w:val="none" w:sz="0" w:space="0" w:color="auto"/>
            <w:left w:val="none" w:sz="0" w:space="0" w:color="auto"/>
            <w:bottom w:val="none" w:sz="0" w:space="0" w:color="auto"/>
            <w:right w:val="none" w:sz="0" w:space="0" w:color="auto"/>
          </w:divBdr>
        </w:div>
        <w:div w:id="1752972266">
          <w:marLeft w:val="547"/>
          <w:marRight w:val="0"/>
          <w:marTop w:val="0"/>
          <w:marBottom w:val="0"/>
          <w:divBdr>
            <w:top w:val="none" w:sz="0" w:space="0" w:color="auto"/>
            <w:left w:val="none" w:sz="0" w:space="0" w:color="auto"/>
            <w:bottom w:val="none" w:sz="0" w:space="0" w:color="auto"/>
            <w:right w:val="none" w:sz="0" w:space="0" w:color="auto"/>
          </w:divBdr>
        </w:div>
        <w:div w:id="1878228957">
          <w:marLeft w:val="547"/>
          <w:marRight w:val="0"/>
          <w:marTop w:val="0"/>
          <w:marBottom w:val="0"/>
          <w:divBdr>
            <w:top w:val="none" w:sz="0" w:space="0" w:color="auto"/>
            <w:left w:val="none" w:sz="0" w:space="0" w:color="auto"/>
            <w:bottom w:val="none" w:sz="0" w:space="0" w:color="auto"/>
            <w:right w:val="none" w:sz="0" w:space="0" w:color="auto"/>
          </w:divBdr>
        </w:div>
      </w:divsChild>
    </w:div>
    <w:div w:id="1914243622">
      <w:bodyDiv w:val="1"/>
      <w:marLeft w:val="0"/>
      <w:marRight w:val="0"/>
      <w:marTop w:val="0"/>
      <w:marBottom w:val="0"/>
      <w:divBdr>
        <w:top w:val="none" w:sz="0" w:space="0" w:color="auto"/>
        <w:left w:val="none" w:sz="0" w:space="0" w:color="auto"/>
        <w:bottom w:val="none" w:sz="0" w:space="0" w:color="auto"/>
        <w:right w:val="none" w:sz="0" w:space="0" w:color="auto"/>
      </w:divBdr>
      <w:divsChild>
        <w:div w:id="1120685301">
          <w:marLeft w:val="1166"/>
          <w:marRight w:val="0"/>
          <w:marTop w:val="0"/>
          <w:marBottom w:val="0"/>
          <w:divBdr>
            <w:top w:val="none" w:sz="0" w:space="0" w:color="auto"/>
            <w:left w:val="none" w:sz="0" w:space="0" w:color="auto"/>
            <w:bottom w:val="none" w:sz="0" w:space="0" w:color="auto"/>
            <w:right w:val="none" w:sz="0" w:space="0" w:color="auto"/>
          </w:divBdr>
        </w:div>
      </w:divsChild>
    </w:div>
    <w:div w:id="1915314806">
      <w:bodyDiv w:val="1"/>
      <w:marLeft w:val="0"/>
      <w:marRight w:val="0"/>
      <w:marTop w:val="0"/>
      <w:marBottom w:val="0"/>
      <w:divBdr>
        <w:top w:val="none" w:sz="0" w:space="0" w:color="auto"/>
        <w:left w:val="none" w:sz="0" w:space="0" w:color="auto"/>
        <w:bottom w:val="none" w:sz="0" w:space="0" w:color="auto"/>
        <w:right w:val="none" w:sz="0" w:space="0" w:color="auto"/>
      </w:divBdr>
    </w:div>
    <w:div w:id="1925334883">
      <w:bodyDiv w:val="1"/>
      <w:marLeft w:val="0"/>
      <w:marRight w:val="0"/>
      <w:marTop w:val="0"/>
      <w:marBottom w:val="0"/>
      <w:divBdr>
        <w:top w:val="none" w:sz="0" w:space="0" w:color="auto"/>
        <w:left w:val="none" w:sz="0" w:space="0" w:color="auto"/>
        <w:bottom w:val="none" w:sz="0" w:space="0" w:color="auto"/>
        <w:right w:val="none" w:sz="0" w:space="0" w:color="auto"/>
      </w:divBdr>
    </w:div>
    <w:div w:id="1965647247">
      <w:bodyDiv w:val="1"/>
      <w:marLeft w:val="0"/>
      <w:marRight w:val="0"/>
      <w:marTop w:val="0"/>
      <w:marBottom w:val="0"/>
      <w:divBdr>
        <w:top w:val="none" w:sz="0" w:space="0" w:color="auto"/>
        <w:left w:val="none" w:sz="0" w:space="0" w:color="auto"/>
        <w:bottom w:val="none" w:sz="0" w:space="0" w:color="auto"/>
        <w:right w:val="none" w:sz="0" w:space="0" w:color="auto"/>
      </w:divBdr>
      <w:divsChild>
        <w:div w:id="204176969">
          <w:marLeft w:val="547"/>
          <w:marRight w:val="0"/>
          <w:marTop w:val="0"/>
          <w:marBottom w:val="0"/>
          <w:divBdr>
            <w:top w:val="none" w:sz="0" w:space="0" w:color="auto"/>
            <w:left w:val="none" w:sz="0" w:space="0" w:color="auto"/>
            <w:bottom w:val="none" w:sz="0" w:space="0" w:color="auto"/>
            <w:right w:val="none" w:sz="0" w:space="0" w:color="auto"/>
          </w:divBdr>
        </w:div>
        <w:div w:id="1379087030">
          <w:marLeft w:val="1166"/>
          <w:marRight w:val="0"/>
          <w:marTop w:val="0"/>
          <w:marBottom w:val="0"/>
          <w:divBdr>
            <w:top w:val="none" w:sz="0" w:space="0" w:color="auto"/>
            <w:left w:val="none" w:sz="0" w:space="0" w:color="auto"/>
            <w:bottom w:val="none" w:sz="0" w:space="0" w:color="auto"/>
            <w:right w:val="none" w:sz="0" w:space="0" w:color="auto"/>
          </w:divBdr>
        </w:div>
        <w:div w:id="1691254165">
          <w:marLeft w:val="1166"/>
          <w:marRight w:val="0"/>
          <w:marTop w:val="0"/>
          <w:marBottom w:val="0"/>
          <w:divBdr>
            <w:top w:val="none" w:sz="0" w:space="0" w:color="auto"/>
            <w:left w:val="none" w:sz="0" w:space="0" w:color="auto"/>
            <w:bottom w:val="none" w:sz="0" w:space="0" w:color="auto"/>
            <w:right w:val="none" w:sz="0" w:space="0" w:color="auto"/>
          </w:divBdr>
        </w:div>
        <w:div w:id="1762294301">
          <w:marLeft w:val="1166"/>
          <w:marRight w:val="0"/>
          <w:marTop w:val="0"/>
          <w:marBottom w:val="0"/>
          <w:divBdr>
            <w:top w:val="none" w:sz="0" w:space="0" w:color="auto"/>
            <w:left w:val="none" w:sz="0" w:space="0" w:color="auto"/>
            <w:bottom w:val="none" w:sz="0" w:space="0" w:color="auto"/>
            <w:right w:val="none" w:sz="0" w:space="0" w:color="auto"/>
          </w:divBdr>
        </w:div>
        <w:div w:id="1782721795">
          <w:marLeft w:val="1166"/>
          <w:marRight w:val="0"/>
          <w:marTop w:val="0"/>
          <w:marBottom w:val="0"/>
          <w:divBdr>
            <w:top w:val="none" w:sz="0" w:space="0" w:color="auto"/>
            <w:left w:val="none" w:sz="0" w:space="0" w:color="auto"/>
            <w:bottom w:val="none" w:sz="0" w:space="0" w:color="auto"/>
            <w:right w:val="none" w:sz="0" w:space="0" w:color="auto"/>
          </w:divBdr>
        </w:div>
        <w:div w:id="1796407829">
          <w:marLeft w:val="1166"/>
          <w:marRight w:val="0"/>
          <w:marTop w:val="0"/>
          <w:marBottom w:val="0"/>
          <w:divBdr>
            <w:top w:val="none" w:sz="0" w:space="0" w:color="auto"/>
            <w:left w:val="none" w:sz="0" w:space="0" w:color="auto"/>
            <w:bottom w:val="none" w:sz="0" w:space="0" w:color="auto"/>
            <w:right w:val="none" w:sz="0" w:space="0" w:color="auto"/>
          </w:divBdr>
        </w:div>
        <w:div w:id="2108887081">
          <w:marLeft w:val="547"/>
          <w:marRight w:val="0"/>
          <w:marTop w:val="0"/>
          <w:marBottom w:val="0"/>
          <w:divBdr>
            <w:top w:val="none" w:sz="0" w:space="0" w:color="auto"/>
            <w:left w:val="none" w:sz="0" w:space="0" w:color="auto"/>
            <w:bottom w:val="none" w:sz="0" w:space="0" w:color="auto"/>
            <w:right w:val="none" w:sz="0" w:space="0" w:color="auto"/>
          </w:divBdr>
        </w:div>
      </w:divsChild>
    </w:div>
    <w:div w:id="1987510479">
      <w:bodyDiv w:val="1"/>
      <w:marLeft w:val="0"/>
      <w:marRight w:val="0"/>
      <w:marTop w:val="0"/>
      <w:marBottom w:val="0"/>
      <w:divBdr>
        <w:top w:val="none" w:sz="0" w:space="0" w:color="auto"/>
        <w:left w:val="none" w:sz="0" w:space="0" w:color="auto"/>
        <w:bottom w:val="none" w:sz="0" w:space="0" w:color="auto"/>
        <w:right w:val="none" w:sz="0" w:space="0" w:color="auto"/>
      </w:divBdr>
      <w:divsChild>
        <w:div w:id="104666406">
          <w:marLeft w:val="1166"/>
          <w:marRight w:val="0"/>
          <w:marTop w:val="0"/>
          <w:marBottom w:val="0"/>
          <w:divBdr>
            <w:top w:val="none" w:sz="0" w:space="0" w:color="auto"/>
            <w:left w:val="none" w:sz="0" w:space="0" w:color="auto"/>
            <w:bottom w:val="none" w:sz="0" w:space="0" w:color="auto"/>
            <w:right w:val="none" w:sz="0" w:space="0" w:color="auto"/>
          </w:divBdr>
        </w:div>
        <w:div w:id="274756503">
          <w:marLeft w:val="547"/>
          <w:marRight w:val="0"/>
          <w:marTop w:val="0"/>
          <w:marBottom w:val="0"/>
          <w:divBdr>
            <w:top w:val="none" w:sz="0" w:space="0" w:color="auto"/>
            <w:left w:val="none" w:sz="0" w:space="0" w:color="auto"/>
            <w:bottom w:val="none" w:sz="0" w:space="0" w:color="auto"/>
            <w:right w:val="none" w:sz="0" w:space="0" w:color="auto"/>
          </w:divBdr>
        </w:div>
        <w:div w:id="537359639">
          <w:marLeft w:val="1800"/>
          <w:marRight w:val="0"/>
          <w:marTop w:val="0"/>
          <w:marBottom w:val="0"/>
          <w:divBdr>
            <w:top w:val="none" w:sz="0" w:space="0" w:color="auto"/>
            <w:left w:val="none" w:sz="0" w:space="0" w:color="auto"/>
            <w:bottom w:val="none" w:sz="0" w:space="0" w:color="auto"/>
            <w:right w:val="none" w:sz="0" w:space="0" w:color="auto"/>
          </w:divBdr>
        </w:div>
        <w:div w:id="730539222">
          <w:marLeft w:val="1800"/>
          <w:marRight w:val="0"/>
          <w:marTop w:val="0"/>
          <w:marBottom w:val="0"/>
          <w:divBdr>
            <w:top w:val="none" w:sz="0" w:space="0" w:color="auto"/>
            <w:left w:val="none" w:sz="0" w:space="0" w:color="auto"/>
            <w:bottom w:val="none" w:sz="0" w:space="0" w:color="auto"/>
            <w:right w:val="none" w:sz="0" w:space="0" w:color="auto"/>
          </w:divBdr>
        </w:div>
        <w:div w:id="757363585">
          <w:marLeft w:val="1800"/>
          <w:marRight w:val="0"/>
          <w:marTop w:val="0"/>
          <w:marBottom w:val="0"/>
          <w:divBdr>
            <w:top w:val="none" w:sz="0" w:space="0" w:color="auto"/>
            <w:left w:val="none" w:sz="0" w:space="0" w:color="auto"/>
            <w:bottom w:val="none" w:sz="0" w:space="0" w:color="auto"/>
            <w:right w:val="none" w:sz="0" w:space="0" w:color="auto"/>
          </w:divBdr>
        </w:div>
        <w:div w:id="1021980046">
          <w:marLeft w:val="1800"/>
          <w:marRight w:val="0"/>
          <w:marTop w:val="0"/>
          <w:marBottom w:val="0"/>
          <w:divBdr>
            <w:top w:val="none" w:sz="0" w:space="0" w:color="auto"/>
            <w:left w:val="none" w:sz="0" w:space="0" w:color="auto"/>
            <w:bottom w:val="none" w:sz="0" w:space="0" w:color="auto"/>
            <w:right w:val="none" w:sz="0" w:space="0" w:color="auto"/>
          </w:divBdr>
        </w:div>
        <w:div w:id="1062292855">
          <w:marLeft w:val="1800"/>
          <w:marRight w:val="0"/>
          <w:marTop w:val="0"/>
          <w:marBottom w:val="0"/>
          <w:divBdr>
            <w:top w:val="none" w:sz="0" w:space="0" w:color="auto"/>
            <w:left w:val="none" w:sz="0" w:space="0" w:color="auto"/>
            <w:bottom w:val="none" w:sz="0" w:space="0" w:color="auto"/>
            <w:right w:val="none" w:sz="0" w:space="0" w:color="auto"/>
          </w:divBdr>
        </w:div>
        <w:div w:id="1142162788">
          <w:marLeft w:val="1800"/>
          <w:marRight w:val="0"/>
          <w:marTop w:val="0"/>
          <w:marBottom w:val="0"/>
          <w:divBdr>
            <w:top w:val="none" w:sz="0" w:space="0" w:color="auto"/>
            <w:left w:val="none" w:sz="0" w:space="0" w:color="auto"/>
            <w:bottom w:val="none" w:sz="0" w:space="0" w:color="auto"/>
            <w:right w:val="none" w:sz="0" w:space="0" w:color="auto"/>
          </w:divBdr>
        </w:div>
        <w:div w:id="1272207529">
          <w:marLeft w:val="1800"/>
          <w:marRight w:val="0"/>
          <w:marTop w:val="0"/>
          <w:marBottom w:val="0"/>
          <w:divBdr>
            <w:top w:val="none" w:sz="0" w:space="0" w:color="auto"/>
            <w:left w:val="none" w:sz="0" w:space="0" w:color="auto"/>
            <w:bottom w:val="none" w:sz="0" w:space="0" w:color="auto"/>
            <w:right w:val="none" w:sz="0" w:space="0" w:color="auto"/>
          </w:divBdr>
        </w:div>
        <w:div w:id="1387609768">
          <w:marLeft w:val="1800"/>
          <w:marRight w:val="0"/>
          <w:marTop w:val="0"/>
          <w:marBottom w:val="0"/>
          <w:divBdr>
            <w:top w:val="none" w:sz="0" w:space="0" w:color="auto"/>
            <w:left w:val="none" w:sz="0" w:space="0" w:color="auto"/>
            <w:bottom w:val="none" w:sz="0" w:space="0" w:color="auto"/>
            <w:right w:val="none" w:sz="0" w:space="0" w:color="auto"/>
          </w:divBdr>
        </w:div>
        <w:div w:id="1510826902">
          <w:marLeft w:val="1800"/>
          <w:marRight w:val="0"/>
          <w:marTop w:val="0"/>
          <w:marBottom w:val="0"/>
          <w:divBdr>
            <w:top w:val="none" w:sz="0" w:space="0" w:color="auto"/>
            <w:left w:val="none" w:sz="0" w:space="0" w:color="auto"/>
            <w:bottom w:val="none" w:sz="0" w:space="0" w:color="auto"/>
            <w:right w:val="none" w:sz="0" w:space="0" w:color="auto"/>
          </w:divBdr>
        </w:div>
        <w:div w:id="1556744422">
          <w:marLeft w:val="1800"/>
          <w:marRight w:val="0"/>
          <w:marTop w:val="0"/>
          <w:marBottom w:val="0"/>
          <w:divBdr>
            <w:top w:val="none" w:sz="0" w:space="0" w:color="auto"/>
            <w:left w:val="none" w:sz="0" w:space="0" w:color="auto"/>
            <w:bottom w:val="none" w:sz="0" w:space="0" w:color="auto"/>
            <w:right w:val="none" w:sz="0" w:space="0" w:color="auto"/>
          </w:divBdr>
        </w:div>
        <w:div w:id="1584683401">
          <w:marLeft w:val="1800"/>
          <w:marRight w:val="0"/>
          <w:marTop w:val="0"/>
          <w:marBottom w:val="0"/>
          <w:divBdr>
            <w:top w:val="none" w:sz="0" w:space="0" w:color="auto"/>
            <w:left w:val="none" w:sz="0" w:space="0" w:color="auto"/>
            <w:bottom w:val="none" w:sz="0" w:space="0" w:color="auto"/>
            <w:right w:val="none" w:sz="0" w:space="0" w:color="auto"/>
          </w:divBdr>
        </w:div>
        <w:div w:id="1925410598">
          <w:marLeft w:val="1800"/>
          <w:marRight w:val="0"/>
          <w:marTop w:val="0"/>
          <w:marBottom w:val="0"/>
          <w:divBdr>
            <w:top w:val="none" w:sz="0" w:space="0" w:color="auto"/>
            <w:left w:val="none" w:sz="0" w:space="0" w:color="auto"/>
            <w:bottom w:val="none" w:sz="0" w:space="0" w:color="auto"/>
            <w:right w:val="none" w:sz="0" w:space="0" w:color="auto"/>
          </w:divBdr>
        </w:div>
        <w:div w:id="2011441574">
          <w:marLeft w:val="1800"/>
          <w:marRight w:val="0"/>
          <w:marTop w:val="0"/>
          <w:marBottom w:val="0"/>
          <w:divBdr>
            <w:top w:val="none" w:sz="0" w:space="0" w:color="auto"/>
            <w:left w:val="none" w:sz="0" w:space="0" w:color="auto"/>
            <w:bottom w:val="none" w:sz="0" w:space="0" w:color="auto"/>
            <w:right w:val="none" w:sz="0" w:space="0" w:color="auto"/>
          </w:divBdr>
        </w:div>
      </w:divsChild>
    </w:div>
    <w:div w:id="2017033872">
      <w:bodyDiv w:val="1"/>
      <w:marLeft w:val="0"/>
      <w:marRight w:val="0"/>
      <w:marTop w:val="0"/>
      <w:marBottom w:val="0"/>
      <w:divBdr>
        <w:top w:val="none" w:sz="0" w:space="0" w:color="auto"/>
        <w:left w:val="none" w:sz="0" w:space="0" w:color="auto"/>
        <w:bottom w:val="none" w:sz="0" w:space="0" w:color="auto"/>
        <w:right w:val="none" w:sz="0" w:space="0" w:color="auto"/>
      </w:divBdr>
      <w:divsChild>
        <w:div w:id="92867698">
          <w:marLeft w:val="1166"/>
          <w:marRight w:val="0"/>
          <w:marTop w:val="0"/>
          <w:marBottom w:val="0"/>
          <w:divBdr>
            <w:top w:val="none" w:sz="0" w:space="0" w:color="auto"/>
            <w:left w:val="none" w:sz="0" w:space="0" w:color="auto"/>
            <w:bottom w:val="none" w:sz="0" w:space="0" w:color="auto"/>
            <w:right w:val="none" w:sz="0" w:space="0" w:color="auto"/>
          </w:divBdr>
        </w:div>
        <w:div w:id="157691683">
          <w:marLeft w:val="547"/>
          <w:marRight w:val="0"/>
          <w:marTop w:val="0"/>
          <w:marBottom w:val="0"/>
          <w:divBdr>
            <w:top w:val="none" w:sz="0" w:space="0" w:color="auto"/>
            <w:left w:val="none" w:sz="0" w:space="0" w:color="auto"/>
            <w:bottom w:val="none" w:sz="0" w:space="0" w:color="auto"/>
            <w:right w:val="none" w:sz="0" w:space="0" w:color="auto"/>
          </w:divBdr>
        </w:div>
        <w:div w:id="252856004">
          <w:marLeft w:val="1166"/>
          <w:marRight w:val="0"/>
          <w:marTop w:val="0"/>
          <w:marBottom w:val="0"/>
          <w:divBdr>
            <w:top w:val="none" w:sz="0" w:space="0" w:color="auto"/>
            <w:left w:val="none" w:sz="0" w:space="0" w:color="auto"/>
            <w:bottom w:val="none" w:sz="0" w:space="0" w:color="auto"/>
            <w:right w:val="none" w:sz="0" w:space="0" w:color="auto"/>
          </w:divBdr>
        </w:div>
        <w:div w:id="1676608119">
          <w:marLeft w:val="547"/>
          <w:marRight w:val="0"/>
          <w:marTop w:val="0"/>
          <w:marBottom w:val="0"/>
          <w:divBdr>
            <w:top w:val="none" w:sz="0" w:space="0" w:color="auto"/>
            <w:left w:val="none" w:sz="0" w:space="0" w:color="auto"/>
            <w:bottom w:val="none" w:sz="0" w:space="0" w:color="auto"/>
            <w:right w:val="none" w:sz="0" w:space="0" w:color="auto"/>
          </w:divBdr>
        </w:div>
      </w:divsChild>
    </w:div>
    <w:div w:id="2039042692">
      <w:bodyDiv w:val="1"/>
      <w:marLeft w:val="0"/>
      <w:marRight w:val="0"/>
      <w:marTop w:val="0"/>
      <w:marBottom w:val="0"/>
      <w:divBdr>
        <w:top w:val="none" w:sz="0" w:space="0" w:color="auto"/>
        <w:left w:val="none" w:sz="0" w:space="0" w:color="auto"/>
        <w:bottom w:val="none" w:sz="0" w:space="0" w:color="auto"/>
        <w:right w:val="none" w:sz="0" w:space="0" w:color="auto"/>
      </w:divBdr>
    </w:div>
    <w:div w:id="2041315577">
      <w:bodyDiv w:val="1"/>
      <w:marLeft w:val="0"/>
      <w:marRight w:val="0"/>
      <w:marTop w:val="0"/>
      <w:marBottom w:val="0"/>
      <w:divBdr>
        <w:top w:val="none" w:sz="0" w:space="0" w:color="auto"/>
        <w:left w:val="none" w:sz="0" w:space="0" w:color="auto"/>
        <w:bottom w:val="none" w:sz="0" w:space="0" w:color="auto"/>
        <w:right w:val="none" w:sz="0" w:space="0" w:color="auto"/>
      </w:divBdr>
      <w:divsChild>
        <w:div w:id="690103598">
          <w:marLeft w:val="821"/>
          <w:marRight w:val="0"/>
          <w:marTop w:val="86"/>
          <w:marBottom w:val="0"/>
          <w:divBdr>
            <w:top w:val="none" w:sz="0" w:space="0" w:color="auto"/>
            <w:left w:val="none" w:sz="0" w:space="0" w:color="auto"/>
            <w:bottom w:val="none" w:sz="0" w:space="0" w:color="auto"/>
            <w:right w:val="none" w:sz="0" w:space="0" w:color="auto"/>
          </w:divBdr>
        </w:div>
        <w:div w:id="833109998">
          <w:marLeft w:val="821"/>
          <w:marRight w:val="0"/>
          <w:marTop w:val="86"/>
          <w:marBottom w:val="0"/>
          <w:divBdr>
            <w:top w:val="none" w:sz="0" w:space="0" w:color="auto"/>
            <w:left w:val="none" w:sz="0" w:space="0" w:color="auto"/>
            <w:bottom w:val="none" w:sz="0" w:space="0" w:color="auto"/>
            <w:right w:val="none" w:sz="0" w:space="0" w:color="auto"/>
          </w:divBdr>
        </w:div>
        <w:div w:id="1070999728">
          <w:marLeft w:val="821"/>
          <w:marRight w:val="0"/>
          <w:marTop w:val="86"/>
          <w:marBottom w:val="0"/>
          <w:divBdr>
            <w:top w:val="none" w:sz="0" w:space="0" w:color="auto"/>
            <w:left w:val="none" w:sz="0" w:space="0" w:color="auto"/>
            <w:bottom w:val="none" w:sz="0" w:space="0" w:color="auto"/>
            <w:right w:val="none" w:sz="0" w:space="0" w:color="auto"/>
          </w:divBdr>
        </w:div>
        <w:div w:id="1242132353">
          <w:marLeft w:val="821"/>
          <w:marRight w:val="0"/>
          <w:marTop w:val="86"/>
          <w:marBottom w:val="0"/>
          <w:divBdr>
            <w:top w:val="none" w:sz="0" w:space="0" w:color="auto"/>
            <w:left w:val="none" w:sz="0" w:space="0" w:color="auto"/>
            <w:bottom w:val="none" w:sz="0" w:space="0" w:color="auto"/>
            <w:right w:val="none" w:sz="0" w:space="0" w:color="auto"/>
          </w:divBdr>
        </w:div>
        <w:div w:id="1572424069">
          <w:marLeft w:val="821"/>
          <w:marRight w:val="0"/>
          <w:marTop w:val="86"/>
          <w:marBottom w:val="0"/>
          <w:divBdr>
            <w:top w:val="none" w:sz="0" w:space="0" w:color="auto"/>
            <w:left w:val="none" w:sz="0" w:space="0" w:color="auto"/>
            <w:bottom w:val="none" w:sz="0" w:space="0" w:color="auto"/>
            <w:right w:val="none" w:sz="0" w:space="0" w:color="auto"/>
          </w:divBdr>
        </w:div>
        <w:div w:id="2120711703">
          <w:marLeft w:val="821"/>
          <w:marRight w:val="0"/>
          <w:marTop w:val="86"/>
          <w:marBottom w:val="0"/>
          <w:divBdr>
            <w:top w:val="none" w:sz="0" w:space="0" w:color="auto"/>
            <w:left w:val="none" w:sz="0" w:space="0" w:color="auto"/>
            <w:bottom w:val="none" w:sz="0" w:space="0" w:color="auto"/>
            <w:right w:val="none" w:sz="0" w:space="0" w:color="auto"/>
          </w:divBdr>
        </w:div>
      </w:divsChild>
    </w:div>
    <w:div w:id="2132819859">
      <w:bodyDiv w:val="1"/>
      <w:marLeft w:val="0"/>
      <w:marRight w:val="0"/>
      <w:marTop w:val="0"/>
      <w:marBottom w:val="0"/>
      <w:divBdr>
        <w:top w:val="none" w:sz="0" w:space="0" w:color="auto"/>
        <w:left w:val="none" w:sz="0" w:space="0" w:color="auto"/>
        <w:bottom w:val="none" w:sz="0" w:space="0" w:color="auto"/>
        <w:right w:val="none" w:sz="0" w:space="0" w:color="auto"/>
      </w:divBdr>
      <w:divsChild>
        <w:div w:id="1627806719">
          <w:marLeft w:val="1800"/>
          <w:marRight w:val="0"/>
          <w:marTop w:val="86"/>
          <w:marBottom w:val="0"/>
          <w:divBdr>
            <w:top w:val="none" w:sz="0" w:space="0" w:color="auto"/>
            <w:left w:val="none" w:sz="0" w:space="0" w:color="auto"/>
            <w:bottom w:val="none" w:sz="0" w:space="0" w:color="auto"/>
            <w:right w:val="none" w:sz="0" w:space="0" w:color="auto"/>
          </w:divBdr>
        </w:div>
        <w:div w:id="975179871">
          <w:marLeft w:val="2405"/>
          <w:marRight w:val="0"/>
          <w:marTop w:val="77"/>
          <w:marBottom w:val="0"/>
          <w:divBdr>
            <w:top w:val="none" w:sz="0" w:space="0" w:color="auto"/>
            <w:left w:val="none" w:sz="0" w:space="0" w:color="auto"/>
            <w:bottom w:val="none" w:sz="0" w:space="0" w:color="auto"/>
            <w:right w:val="none" w:sz="0" w:space="0" w:color="auto"/>
          </w:divBdr>
        </w:div>
        <w:div w:id="982854532">
          <w:marLeft w:val="2405"/>
          <w:marRight w:val="0"/>
          <w:marTop w:val="77"/>
          <w:marBottom w:val="0"/>
          <w:divBdr>
            <w:top w:val="none" w:sz="0" w:space="0" w:color="auto"/>
            <w:left w:val="none" w:sz="0" w:space="0" w:color="auto"/>
            <w:bottom w:val="none" w:sz="0" w:space="0" w:color="auto"/>
            <w:right w:val="none" w:sz="0" w:space="0" w:color="auto"/>
          </w:divBdr>
        </w:div>
      </w:divsChild>
    </w:div>
    <w:div w:id="2138793800">
      <w:bodyDiv w:val="1"/>
      <w:marLeft w:val="0"/>
      <w:marRight w:val="0"/>
      <w:marTop w:val="0"/>
      <w:marBottom w:val="0"/>
      <w:divBdr>
        <w:top w:val="none" w:sz="0" w:space="0" w:color="auto"/>
        <w:left w:val="none" w:sz="0" w:space="0" w:color="auto"/>
        <w:bottom w:val="none" w:sz="0" w:space="0" w:color="auto"/>
        <w:right w:val="none" w:sz="0" w:space="0" w:color="auto"/>
      </w:divBdr>
      <w:divsChild>
        <w:div w:id="252011374">
          <w:marLeft w:val="1800"/>
          <w:marRight w:val="0"/>
          <w:marTop w:val="0"/>
          <w:marBottom w:val="0"/>
          <w:divBdr>
            <w:top w:val="none" w:sz="0" w:space="0" w:color="auto"/>
            <w:left w:val="none" w:sz="0" w:space="0" w:color="auto"/>
            <w:bottom w:val="none" w:sz="0" w:space="0" w:color="auto"/>
            <w:right w:val="none" w:sz="0" w:space="0" w:color="auto"/>
          </w:divBdr>
        </w:div>
        <w:div w:id="538124210">
          <w:marLeft w:val="1800"/>
          <w:marRight w:val="0"/>
          <w:marTop w:val="0"/>
          <w:marBottom w:val="0"/>
          <w:divBdr>
            <w:top w:val="none" w:sz="0" w:space="0" w:color="auto"/>
            <w:left w:val="none" w:sz="0" w:space="0" w:color="auto"/>
            <w:bottom w:val="none" w:sz="0" w:space="0" w:color="auto"/>
            <w:right w:val="none" w:sz="0" w:space="0" w:color="auto"/>
          </w:divBdr>
        </w:div>
        <w:div w:id="577058651">
          <w:marLeft w:val="1166"/>
          <w:marRight w:val="0"/>
          <w:marTop w:val="0"/>
          <w:marBottom w:val="0"/>
          <w:divBdr>
            <w:top w:val="none" w:sz="0" w:space="0" w:color="auto"/>
            <w:left w:val="none" w:sz="0" w:space="0" w:color="auto"/>
            <w:bottom w:val="none" w:sz="0" w:space="0" w:color="auto"/>
            <w:right w:val="none" w:sz="0" w:space="0" w:color="auto"/>
          </w:divBdr>
        </w:div>
        <w:div w:id="950629288">
          <w:marLeft w:val="547"/>
          <w:marRight w:val="0"/>
          <w:marTop w:val="0"/>
          <w:marBottom w:val="0"/>
          <w:divBdr>
            <w:top w:val="none" w:sz="0" w:space="0" w:color="auto"/>
            <w:left w:val="none" w:sz="0" w:space="0" w:color="auto"/>
            <w:bottom w:val="none" w:sz="0" w:space="0" w:color="auto"/>
            <w:right w:val="none" w:sz="0" w:space="0" w:color="auto"/>
          </w:divBdr>
        </w:div>
        <w:div w:id="1115563331">
          <w:marLeft w:val="1166"/>
          <w:marRight w:val="0"/>
          <w:marTop w:val="0"/>
          <w:marBottom w:val="0"/>
          <w:divBdr>
            <w:top w:val="none" w:sz="0" w:space="0" w:color="auto"/>
            <w:left w:val="none" w:sz="0" w:space="0" w:color="auto"/>
            <w:bottom w:val="none" w:sz="0" w:space="0" w:color="auto"/>
            <w:right w:val="none" w:sz="0" w:space="0" w:color="auto"/>
          </w:divBdr>
        </w:div>
      </w:divsChild>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ichele.bloch@adfe.org" TargetMode="External"/><Relationship Id="rId10"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A80E8-AFDF-8A41-82C8-C3F1A2B74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3</Pages>
  <Words>1362</Words>
  <Characters>7496</Characters>
  <Application>Microsoft Macintosh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Commission nationale des bourses scolaires</vt:lpstr>
    </vt:vector>
  </TitlesOfParts>
  <Company>ADFE</Company>
  <LinksUpToDate>false</LinksUpToDate>
  <CharactersWithSpaces>8841</CharactersWithSpaces>
  <SharedDoc>false</SharedDoc>
  <HLinks>
    <vt:vector size="18" baseType="variant">
      <vt:variant>
        <vt:i4>7864369</vt:i4>
      </vt:variant>
      <vt:variant>
        <vt:i4>3</vt:i4>
      </vt:variant>
      <vt:variant>
        <vt:i4>0</vt:i4>
      </vt:variant>
      <vt:variant>
        <vt:i4>5</vt:i4>
      </vt:variant>
      <vt:variant>
        <vt:lpwstr>mailto:soledadmargareto@gmail.com</vt:lpwstr>
      </vt:variant>
      <vt:variant>
        <vt:lpwstr/>
      </vt:variant>
      <vt:variant>
        <vt:i4>5374031</vt:i4>
      </vt:variant>
      <vt:variant>
        <vt:i4>0</vt:i4>
      </vt:variant>
      <vt:variant>
        <vt:i4>0</vt:i4>
      </vt:variant>
      <vt:variant>
        <vt:i4>5</vt:i4>
      </vt:variant>
      <vt:variant>
        <vt:lpwstr>mailto:michele.bloch@adfe.org</vt:lpwstr>
      </vt:variant>
      <vt:variant>
        <vt:lpwstr/>
      </vt:variant>
      <vt:variant>
        <vt:i4>544735356</vt:i4>
      </vt:variant>
      <vt:variant>
        <vt:i4>14616</vt:i4>
      </vt:variant>
      <vt:variant>
        <vt:i4>1025</vt:i4>
      </vt:variant>
      <vt:variant>
        <vt:i4>1</vt:i4>
      </vt:variant>
      <vt:variant>
        <vt:lpwstr>Capture d’écran 2014-06-22 à 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nationale des bourses scolaires</dc:title>
  <dc:subject/>
  <dc:creator>Bureau3</dc:creator>
  <cp:keywords/>
  <dc:description/>
  <cp:lastModifiedBy>Michèle Bloch</cp:lastModifiedBy>
  <cp:revision>20</cp:revision>
  <cp:lastPrinted>2013-07-08T10:03:00Z</cp:lastPrinted>
  <dcterms:created xsi:type="dcterms:W3CDTF">2015-06-19T10:43:00Z</dcterms:created>
  <dcterms:modified xsi:type="dcterms:W3CDTF">2015-06-22T07:17:00Z</dcterms:modified>
</cp:coreProperties>
</file>